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B2" w:rsidRPr="008C4255" w:rsidRDefault="008C4255" w:rsidP="00E108B2">
      <w:pPr>
        <w:jc w:val="center"/>
        <w:rPr>
          <w:b/>
          <w:smallCaps/>
          <w:sz w:val="32"/>
          <w:szCs w:val="32"/>
        </w:rPr>
      </w:pPr>
      <w:r w:rsidRPr="008C4255">
        <w:rPr>
          <w:b/>
          <w:smallCaps/>
          <w:sz w:val="32"/>
          <w:szCs w:val="32"/>
        </w:rPr>
        <w:t>Adesione all’</w:t>
      </w:r>
      <w:r w:rsidR="00E108B2" w:rsidRPr="008C4255">
        <w:rPr>
          <w:b/>
          <w:smallCaps/>
          <w:sz w:val="32"/>
          <w:szCs w:val="32"/>
        </w:rPr>
        <w:t>Asmel</w:t>
      </w:r>
      <w:r w:rsidRPr="008C4255">
        <w:rPr>
          <w:b/>
          <w:smallCaps/>
          <w:sz w:val="32"/>
          <w:szCs w:val="32"/>
        </w:rPr>
        <w:t xml:space="preserve"> - </w:t>
      </w:r>
      <w:r w:rsidR="00E108B2" w:rsidRPr="008C4255">
        <w:rPr>
          <w:b/>
          <w:smallCaps/>
          <w:sz w:val="32"/>
          <w:szCs w:val="32"/>
        </w:rPr>
        <w:t>Associazione per la sussidiarietà e la modernizzazione degli enti locali</w:t>
      </w:r>
    </w:p>
    <w:p w:rsidR="008C4255" w:rsidRPr="008C4255" w:rsidRDefault="008C4255" w:rsidP="008C4255">
      <w:pPr>
        <w:jc w:val="center"/>
        <w:rPr>
          <w:sz w:val="32"/>
          <w:szCs w:val="32"/>
        </w:rPr>
      </w:pPr>
      <w:r w:rsidRPr="008C4255">
        <w:rPr>
          <w:sz w:val="28"/>
          <w:szCs w:val="32"/>
        </w:rPr>
        <w:t>FAC – SIMILE di DELIBERA di GIUNTA/CONSIGLIO COMUNALE</w:t>
      </w:r>
    </w:p>
    <w:p w:rsidR="00871BFB" w:rsidRDefault="00871BFB">
      <w:pPr>
        <w:spacing w:line="191" w:lineRule="auto"/>
        <w:jc w:val="both"/>
        <w:rPr>
          <w:sz w:val="24"/>
        </w:rPr>
      </w:pPr>
    </w:p>
    <w:p w:rsidR="00DA1FE3" w:rsidRDefault="00DA1FE3">
      <w:pPr>
        <w:spacing w:line="191" w:lineRule="auto"/>
        <w:jc w:val="both"/>
        <w:rPr>
          <w:sz w:val="24"/>
        </w:rPr>
      </w:pPr>
    </w:p>
    <w:p w:rsidR="00C666F8" w:rsidRPr="00FF73A7" w:rsidRDefault="00895301" w:rsidP="00FF73A7">
      <w:pPr>
        <w:spacing w:before="120"/>
        <w:rPr>
          <w:b/>
          <w:sz w:val="24"/>
          <w:szCs w:val="24"/>
        </w:rPr>
      </w:pPr>
      <w:r w:rsidRPr="00FF73A7">
        <w:rPr>
          <w:b/>
          <w:sz w:val="24"/>
          <w:szCs w:val="24"/>
        </w:rPr>
        <w:t>PREMESSO</w:t>
      </w:r>
      <w:r w:rsidR="00DA1FE3">
        <w:rPr>
          <w:b/>
          <w:sz w:val="24"/>
          <w:szCs w:val="24"/>
        </w:rPr>
        <w:t xml:space="preserve"> CHE</w:t>
      </w:r>
    </w:p>
    <w:p w:rsidR="00C666F8" w:rsidRPr="004201FE" w:rsidRDefault="00C666F8" w:rsidP="00C666F8">
      <w:pPr>
        <w:numPr>
          <w:ilvl w:val="0"/>
          <w:numId w:val="1"/>
        </w:numPr>
        <w:jc w:val="both"/>
        <w:rPr>
          <w:sz w:val="22"/>
        </w:rPr>
      </w:pPr>
      <w:r>
        <w:rPr>
          <w:sz w:val="22"/>
        </w:rPr>
        <w:t xml:space="preserve">le attività connesse alla promozione e alla crescita del tessuto economico, sociale, culturale e turistico a livello locale, nonché le attività preordinate al rafforzamento e alla valorizzazione del tessuto produttivo locale, </w:t>
      </w:r>
      <w:r w:rsidRPr="004201FE">
        <w:rPr>
          <w:sz w:val="22"/>
        </w:rPr>
        <w:t xml:space="preserve">si presentano con caratteristiche e modalità di fruizione direttamente connesse al territorio di competenza e che le </w:t>
      </w:r>
      <w:r>
        <w:rPr>
          <w:sz w:val="22"/>
        </w:rPr>
        <w:t>singole</w:t>
      </w:r>
      <w:r w:rsidRPr="004201FE">
        <w:rPr>
          <w:sz w:val="22"/>
        </w:rPr>
        <w:t xml:space="preserve"> dimensioni organizzative e finanziarie</w:t>
      </w:r>
      <w:r>
        <w:rPr>
          <w:sz w:val="22"/>
        </w:rPr>
        <w:t xml:space="preserve"> e lo stesso</w:t>
      </w:r>
      <w:r w:rsidRPr="004201FE">
        <w:rPr>
          <w:sz w:val="22"/>
        </w:rPr>
        <w:t xml:space="preserve"> fabbisogno di competenze professionali elevate</w:t>
      </w:r>
      <w:r>
        <w:rPr>
          <w:sz w:val="22"/>
        </w:rPr>
        <w:t xml:space="preserve">, </w:t>
      </w:r>
      <w:r w:rsidRPr="004201FE">
        <w:rPr>
          <w:sz w:val="22"/>
        </w:rPr>
        <w:t xml:space="preserve">rendono spesso difficile per </w:t>
      </w:r>
      <w:r>
        <w:rPr>
          <w:sz w:val="22"/>
        </w:rPr>
        <w:t>Enti Locali</w:t>
      </w:r>
      <w:r w:rsidRPr="004201FE">
        <w:rPr>
          <w:sz w:val="22"/>
        </w:rPr>
        <w:t xml:space="preserve"> </w:t>
      </w:r>
      <w:r>
        <w:rPr>
          <w:sz w:val="22"/>
        </w:rPr>
        <w:t>l’assunzione di</w:t>
      </w:r>
      <w:r w:rsidRPr="004201FE">
        <w:rPr>
          <w:sz w:val="22"/>
        </w:rPr>
        <w:t xml:space="preserve"> </w:t>
      </w:r>
      <w:r>
        <w:rPr>
          <w:sz w:val="22"/>
        </w:rPr>
        <w:t>compiti e interventi che consentano la realizzazione efficace delle politiche di sviluppo territoriale</w:t>
      </w:r>
      <w:r w:rsidRPr="004201FE">
        <w:rPr>
          <w:sz w:val="22"/>
        </w:rPr>
        <w:t xml:space="preserve">; </w:t>
      </w:r>
    </w:p>
    <w:p w:rsidR="00C666F8" w:rsidRPr="004201FE" w:rsidRDefault="00C666F8" w:rsidP="00C666F8">
      <w:pPr>
        <w:numPr>
          <w:ilvl w:val="0"/>
          <w:numId w:val="1"/>
        </w:numPr>
        <w:jc w:val="both"/>
        <w:rPr>
          <w:sz w:val="22"/>
        </w:rPr>
      </w:pPr>
      <w:r w:rsidRPr="004201FE">
        <w:rPr>
          <w:sz w:val="22"/>
        </w:rPr>
        <w:t>per realizzare forme di integrazione – mirate a favorire una gestione di compiti</w:t>
      </w:r>
      <w:r>
        <w:rPr>
          <w:sz w:val="22"/>
        </w:rPr>
        <w:t xml:space="preserve"> e funzioni</w:t>
      </w:r>
      <w:r w:rsidRPr="004201FE">
        <w:rPr>
          <w:sz w:val="22"/>
        </w:rPr>
        <w:t xml:space="preserve"> in scala strategicamente ed economicamente più congruente – </w:t>
      </w:r>
      <w:r>
        <w:rPr>
          <w:sz w:val="22"/>
        </w:rPr>
        <w:t xml:space="preserve">occorre realizzare </w:t>
      </w:r>
      <w:r w:rsidRPr="004201FE">
        <w:rPr>
          <w:sz w:val="22"/>
        </w:rPr>
        <w:t xml:space="preserve">processi di </w:t>
      </w:r>
      <w:r>
        <w:rPr>
          <w:sz w:val="22"/>
        </w:rPr>
        <w:t>aggregazione</w:t>
      </w:r>
      <w:r w:rsidRPr="004201FE">
        <w:rPr>
          <w:sz w:val="22"/>
        </w:rPr>
        <w:t xml:space="preserve"> o di strutturata cooperazione </w:t>
      </w:r>
      <w:r>
        <w:rPr>
          <w:sz w:val="22"/>
        </w:rPr>
        <w:t>rivolti alla costituzione di ambiti di rappresentanza degli interessi locali sempre più vasti</w:t>
      </w:r>
      <w:r w:rsidRPr="004201FE">
        <w:rPr>
          <w:sz w:val="22"/>
        </w:rPr>
        <w:t>;</w:t>
      </w:r>
    </w:p>
    <w:p w:rsidR="00C666F8" w:rsidRDefault="00C666F8" w:rsidP="00C666F8">
      <w:pPr>
        <w:numPr>
          <w:ilvl w:val="0"/>
          <w:numId w:val="1"/>
        </w:numPr>
        <w:jc w:val="both"/>
        <w:rPr>
          <w:sz w:val="22"/>
        </w:rPr>
      </w:pPr>
      <w:r w:rsidRPr="004201FE">
        <w:rPr>
          <w:sz w:val="22"/>
        </w:rPr>
        <w:t>è quindi necessaria l’esi</w:t>
      </w:r>
      <w:r>
        <w:rPr>
          <w:sz w:val="22"/>
        </w:rPr>
        <w:t>stenza di strutture associative</w:t>
      </w:r>
      <w:r w:rsidRPr="004201FE">
        <w:rPr>
          <w:sz w:val="22"/>
        </w:rPr>
        <w:t xml:space="preserve"> che avviino </w:t>
      </w:r>
      <w:r>
        <w:rPr>
          <w:sz w:val="22"/>
        </w:rPr>
        <w:t xml:space="preserve">e supportino </w:t>
      </w:r>
      <w:r w:rsidRPr="004201FE">
        <w:rPr>
          <w:sz w:val="22"/>
        </w:rPr>
        <w:t>il pr</w:t>
      </w:r>
      <w:r>
        <w:rPr>
          <w:sz w:val="22"/>
        </w:rPr>
        <w:t>ocesso decisionale in ambiti di intervento di rilevante interesse per la popolazione locale</w:t>
      </w:r>
      <w:r w:rsidRPr="004201FE">
        <w:rPr>
          <w:sz w:val="22"/>
        </w:rPr>
        <w:t>, facendosi carico</w:t>
      </w:r>
      <w:r>
        <w:rPr>
          <w:sz w:val="22"/>
        </w:rPr>
        <w:t>, altresì,</w:t>
      </w:r>
      <w:r w:rsidRPr="004201FE">
        <w:rPr>
          <w:sz w:val="22"/>
        </w:rPr>
        <w:t xml:space="preserve"> della gestione</w:t>
      </w:r>
      <w:r>
        <w:rPr>
          <w:sz w:val="22"/>
        </w:rPr>
        <w:t xml:space="preserve"> delle iniziative intraprese e </w:t>
      </w:r>
      <w:r w:rsidRPr="004201FE">
        <w:rPr>
          <w:sz w:val="22"/>
        </w:rPr>
        <w:t>mett</w:t>
      </w:r>
      <w:r>
        <w:rPr>
          <w:sz w:val="22"/>
        </w:rPr>
        <w:t xml:space="preserve">endo a disposizione di una vasta </w:t>
      </w:r>
      <w:r w:rsidRPr="004201FE">
        <w:rPr>
          <w:sz w:val="22"/>
        </w:rPr>
        <w:t>aggregazione di comuni le risorse indispensabili;</w:t>
      </w:r>
    </w:p>
    <w:p w:rsidR="00B16258" w:rsidRPr="005323A5" w:rsidRDefault="00B16258" w:rsidP="00B16258">
      <w:pPr>
        <w:numPr>
          <w:ilvl w:val="0"/>
          <w:numId w:val="1"/>
        </w:numPr>
        <w:jc w:val="both"/>
        <w:rPr>
          <w:sz w:val="22"/>
        </w:rPr>
      </w:pPr>
      <w:r w:rsidRPr="005323A5">
        <w:rPr>
          <w:sz w:val="22"/>
        </w:rPr>
        <w:t>le iniziative della Unione Europea a sostegno dello sviluppo degli Enti locali spaziano tra i più svariati settori tra i quali: industria, agricoltura, turismo, ambiente, infrastrutture, orientamento e formazione per giovani e disoccupati, addestramento per i lavoratori delle PMI e per i funzionari comunali, ecc;</w:t>
      </w:r>
    </w:p>
    <w:p w:rsidR="00B16258" w:rsidRPr="005323A5" w:rsidRDefault="00B16258" w:rsidP="00B16258">
      <w:pPr>
        <w:numPr>
          <w:ilvl w:val="0"/>
          <w:numId w:val="1"/>
        </w:numPr>
        <w:jc w:val="both"/>
        <w:rPr>
          <w:sz w:val="22"/>
        </w:rPr>
      </w:pPr>
      <w:r w:rsidRPr="005323A5">
        <w:rPr>
          <w:sz w:val="22"/>
        </w:rPr>
        <w:t>esse richiedono sempre più la partecipazione dei Comuni visti  come soggetti propulsori dello sviluppo economico e sociale;</w:t>
      </w:r>
    </w:p>
    <w:p w:rsidR="00B16258" w:rsidRPr="005323A5" w:rsidRDefault="00B16258" w:rsidP="00B16258">
      <w:pPr>
        <w:numPr>
          <w:ilvl w:val="0"/>
          <w:numId w:val="1"/>
        </w:numPr>
        <w:jc w:val="both"/>
        <w:rPr>
          <w:sz w:val="22"/>
        </w:rPr>
      </w:pPr>
      <w:r w:rsidRPr="005323A5">
        <w:rPr>
          <w:sz w:val="22"/>
        </w:rPr>
        <w:t>la complessità tecnica della redazione dei formulari per la predisposizione dei progetti  richiesti per l’accesso ai relativi finanziamenti non sempre trova gli Uffici Comunali sufficientemente attrezzati;</w:t>
      </w:r>
    </w:p>
    <w:p w:rsidR="00C666F8" w:rsidRPr="00FF73A7" w:rsidRDefault="00C666F8" w:rsidP="00FF73A7">
      <w:pPr>
        <w:spacing w:before="120"/>
        <w:rPr>
          <w:b/>
          <w:sz w:val="24"/>
          <w:szCs w:val="24"/>
        </w:rPr>
      </w:pPr>
      <w:r w:rsidRPr="00FF73A7">
        <w:rPr>
          <w:b/>
          <w:sz w:val="24"/>
          <w:szCs w:val="24"/>
        </w:rPr>
        <w:t>CONSIDERATO</w:t>
      </w:r>
      <w:r w:rsidR="00FF73A7">
        <w:rPr>
          <w:b/>
          <w:sz w:val="24"/>
          <w:szCs w:val="24"/>
        </w:rPr>
        <w:t xml:space="preserve"> CHE</w:t>
      </w:r>
    </w:p>
    <w:p w:rsidR="00C666F8" w:rsidRDefault="00C666F8" w:rsidP="005323A5">
      <w:pPr>
        <w:numPr>
          <w:ilvl w:val="0"/>
          <w:numId w:val="1"/>
        </w:numPr>
        <w:jc w:val="both"/>
        <w:rPr>
          <w:sz w:val="22"/>
        </w:rPr>
      </w:pPr>
      <w:r w:rsidRPr="005323A5">
        <w:rPr>
          <w:sz w:val="22"/>
        </w:rPr>
        <w:t>il dibattito crescente sul tema della partecipazione dei cittadini alla costruzione delle politiche urbane, ambientali e di quelle connesse allo sviluppo locale, induce a privilegiare l’avvio di pratiche locali che sappiano far tesoro di quanto sperimentato e discusso nell’ambito dei Paesi dell’Unione Europea e più in generale a livello internazionale;</w:t>
      </w:r>
    </w:p>
    <w:p w:rsidR="00C666F8" w:rsidRDefault="00C666F8" w:rsidP="00C666F8">
      <w:pPr>
        <w:numPr>
          <w:ilvl w:val="0"/>
          <w:numId w:val="1"/>
        </w:numPr>
        <w:jc w:val="both"/>
        <w:rPr>
          <w:sz w:val="22"/>
        </w:rPr>
      </w:pPr>
      <w:r>
        <w:rPr>
          <w:sz w:val="22"/>
        </w:rPr>
        <w:t xml:space="preserve">la Convenzione Europea relativa alla Carta Europea dell’autonomia locale, firmata a Strasburgo il 15 Ottobre 1985, e ratificata in Italia con la legge 30 Dicembre 1989, n. 439, s’informa ai seguenti principi fondamentali: 1) il diritto dei cittadini a partecipare alla gestione degli affari pubblici fa parte dei principi democratici comuni a tutti gli stati membri del Consiglio d’Europa; 2) a livello locale il predetto diritto può essere esercitato il più direttamente possibile; 3) l’esistenza di collettività locali investite di responsabilità effettive consente un’amministrazione efficace e vicina al cittadino; 4) la difesa e il rafforzamento dell’autonomia locale nei vari Paesi Europei rappresenta un importante contributo all’edificazione di un’Europa fondata sui principi della democrazia e del decentramento del potere; </w:t>
      </w:r>
    </w:p>
    <w:p w:rsidR="00C666F8" w:rsidRDefault="00C666F8" w:rsidP="00C666F8">
      <w:pPr>
        <w:numPr>
          <w:ilvl w:val="0"/>
          <w:numId w:val="1"/>
        </w:numPr>
        <w:jc w:val="both"/>
        <w:rPr>
          <w:b/>
          <w:sz w:val="22"/>
        </w:rPr>
      </w:pPr>
      <w:r>
        <w:rPr>
          <w:sz w:val="22"/>
        </w:rPr>
        <w:t>in particolare, l’art. 10 della predetta legge n. 439/89 prevede espressamente che le collettività locali hanno diritto, nell’esercizio delle loro competenze, a collaborare e ad associarsi ad altre collettività locali per la realizzazione di attività di comune interesse.</w:t>
      </w:r>
    </w:p>
    <w:p w:rsidR="00C666F8" w:rsidRPr="00FF73A7" w:rsidRDefault="00C666F8" w:rsidP="00FF73A7">
      <w:pPr>
        <w:spacing w:before="120"/>
        <w:rPr>
          <w:b/>
          <w:sz w:val="24"/>
          <w:szCs w:val="24"/>
        </w:rPr>
      </w:pPr>
      <w:r w:rsidRPr="00FF73A7">
        <w:rPr>
          <w:b/>
          <w:sz w:val="24"/>
          <w:szCs w:val="24"/>
        </w:rPr>
        <w:t>PRESO ATTO</w:t>
      </w:r>
      <w:r w:rsidR="00FF73A7">
        <w:rPr>
          <w:b/>
          <w:sz w:val="24"/>
          <w:szCs w:val="24"/>
        </w:rPr>
        <w:t xml:space="preserve"> CHE</w:t>
      </w:r>
    </w:p>
    <w:p w:rsidR="00C666F8" w:rsidRPr="005323A5" w:rsidRDefault="00C666F8" w:rsidP="005323A5">
      <w:pPr>
        <w:numPr>
          <w:ilvl w:val="0"/>
          <w:numId w:val="1"/>
        </w:numPr>
        <w:jc w:val="both"/>
        <w:rPr>
          <w:sz w:val="22"/>
        </w:rPr>
      </w:pPr>
      <w:r w:rsidRPr="005323A5">
        <w:rPr>
          <w:sz w:val="22"/>
        </w:rPr>
        <w:t>in data 26 maggio 2010, è stata costituita a Gallarate l’Associazione ASMEL, Associazione per la Sussidiarietà e la Modernizzazione degli Enti Locali</w:t>
      </w:r>
      <w:r w:rsidR="00BE7DA4">
        <w:rPr>
          <w:sz w:val="22"/>
        </w:rPr>
        <w:t>;</w:t>
      </w:r>
    </w:p>
    <w:p w:rsidR="00C666F8" w:rsidRPr="005323A5" w:rsidRDefault="00C666F8" w:rsidP="005323A5">
      <w:pPr>
        <w:numPr>
          <w:ilvl w:val="0"/>
          <w:numId w:val="1"/>
        </w:numPr>
        <w:jc w:val="both"/>
        <w:rPr>
          <w:sz w:val="22"/>
        </w:rPr>
      </w:pPr>
      <w:r w:rsidRPr="005323A5">
        <w:rPr>
          <w:sz w:val="22"/>
        </w:rPr>
        <w:t>l’Associazione non ha scopo di lucro e ha il fine di stimolare e sostenere l’innovazione e la valorizzazione del sistema delle istituzioni locali secondo i principi di sussidiariet</w:t>
      </w:r>
      <w:r w:rsidR="00BE7DA4">
        <w:rPr>
          <w:sz w:val="22"/>
        </w:rPr>
        <w:t>à, autonomia   e  decentramento;</w:t>
      </w:r>
    </w:p>
    <w:p w:rsidR="00BE7DA4" w:rsidRDefault="00C666F8" w:rsidP="005323A5">
      <w:pPr>
        <w:numPr>
          <w:ilvl w:val="0"/>
          <w:numId w:val="1"/>
        </w:numPr>
        <w:jc w:val="both"/>
        <w:rPr>
          <w:sz w:val="22"/>
        </w:rPr>
      </w:pPr>
      <w:r w:rsidRPr="005323A5">
        <w:rPr>
          <w:sz w:val="22"/>
        </w:rPr>
        <w:t>a tal fine,</w:t>
      </w:r>
      <w:r w:rsidR="0035304E" w:rsidRPr="005323A5">
        <w:rPr>
          <w:sz w:val="22"/>
        </w:rPr>
        <w:t xml:space="preserve"> l’Associazione </w:t>
      </w:r>
      <w:r w:rsidRPr="005323A5">
        <w:rPr>
          <w:sz w:val="22"/>
        </w:rPr>
        <w:t>intende assicurare ai soci il supporto organizzativo, gestionale e tecnologico  nonché adeguate economie di scala necessarie a rendere efficiente e realizzabile l’erogazione dei servizi da parte degli enti soci ai cittadini ed alle imprese</w:t>
      </w:r>
      <w:r w:rsidR="00BE7DA4">
        <w:rPr>
          <w:sz w:val="22"/>
        </w:rPr>
        <w:t>;</w:t>
      </w:r>
    </w:p>
    <w:p w:rsidR="00C666F8" w:rsidRPr="005323A5" w:rsidRDefault="00BE7DA4" w:rsidP="005323A5">
      <w:pPr>
        <w:numPr>
          <w:ilvl w:val="0"/>
          <w:numId w:val="1"/>
        </w:numPr>
        <w:jc w:val="both"/>
        <w:rPr>
          <w:sz w:val="22"/>
        </w:rPr>
      </w:pPr>
      <w:r>
        <w:rPr>
          <w:sz w:val="22"/>
        </w:rPr>
        <w:t>i</w:t>
      </w:r>
      <w:r w:rsidRPr="00D84994">
        <w:rPr>
          <w:sz w:val="22"/>
        </w:rPr>
        <w:t>n data 23 gennaio 2013 ASMEL ha promosso la costituzione della Centrale di Committenza ASMEL CONSORTILE scarl che opera a favore dei Soci “in coerenza con le linee programmatiche e d’intervento adottate da</w:t>
      </w:r>
      <w:r>
        <w:rPr>
          <w:sz w:val="22"/>
        </w:rPr>
        <w:t>ll’</w:t>
      </w:r>
      <w:r w:rsidRPr="00D84994">
        <w:rPr>
          <w:sz w:val="22"/>
        </w:rPr>
        <w:t>Associazione per la Sussidiarietà e la Modernizzazione degli Enti Locali”</w:t>
      </w:r>
      <w:r w:rsidR="00C666F8" w:rsidRPr="005323A5">
        <w:rPr>
          <w:sz w:val="22"/>
        </w:rPr>
        <w:t>.</w:t>
      </w:r>
    </w:p>
    <w:p w:rsidR="00C666F8" w:rsidRPr="00FF73A7" w:rsidRDefault="00C666F8" w:rsidP="00FF73A7">
      <w:pPr>
        <w:spacing w:before="120"/>
        <w:rPr>
          <w:b/>
          <w:sz w:val="24"/>
          <w:szCs w:val="24"/>
        </w:rPr>
      </w:pPr>
      <w:r w:rsidRPr="00FF73A7">
        <w:rPr>
          <w:b/>
          <w:sz w:val="24"/>
          <w:szCs w:val="24"/>
        </w:rPr>
        <w:t>ESAMINATI</w:t>
      </w:r>
    </w:p>
    <w:p w:rsidR="00C666F8" w:rsidRPr="005323A5" w:rsidRDefault="00C666F8" w:rsidP="00C666F8">
      <w:pPr>
        <w:numPr>
          <w:ilvl w:val="0"/>
          <w:numId w:val="1"/>
        </w:numPr>
        <w:jc w:val="both"/>
        <w:rPr>
          <w:sz w:val="22"/>
        </w:rPr>
      </w:pPr>
      <w:r w:rsidRPr="005323A5">
        <w:rPr>
          <w:sz w:val="22"/>
        </w:rPr>
        <w:lastRenderedPageBreak/>
        <w:t xml:space="preserve">lo </w:t>
      </w:r>
      <w:hyperlink r:id="rId8" w:history="1">
        <w:r w:rsidRPr="0039041E">
          <w:rPr>
            <w:rStyle w:val="Collegamentoipertestuale"/>
            <w:sz w:val="22"/>
          </w:rPr>
          <w:t>Statuto</w:t>
        </w:r>
      </w:hyperlink>
      <w:r w:rsidRPr="005323A5">
        <w:rPr>
          <w:sz w:val="22"/>
        </w:rPr>
        <w:t xml:space="preserve"> dell’associazione che si compone di n. 13 articoli;</w:t>
      </w:r>
    </w:p>
    <w:p w:rsidR="00C666F8" w:rsidRPr="005323A5" w:rsidRDefault="00C666F8" w:rsidP="00C666F8">
      <w:pPr>
        <w:numPr>
          <w:ilvl w:val="0"/>
          <w:numId w:val="1"/>
        </w:numPr>
        <w:jc w:val="both"/>
        <w:rPr>
          <w:sz w:val="22"/>
        </w:rPr>
      </w:pPr>
      <w:r w:rsidRPr="005323A5">
        <w:rPr>
          <w:sz w:val="22"/>
        </w:rPr>
        <w:t>in particolare, l’art. 3 del menzionato statuto, che prevede che all’associazione partecipino i comuni, gli enti locali e loro aggregazioni ed in generale gli enti ed istituzioni territoriali.</w:t>
      </w:r>
    </w:p>
    <w:p w:rsidR="0006793E" w:rsidRPr="003E4C55" w:rsidRDefault="000A1095" w:rsidP="00B87101">
      <w:pPr>
        <w:tabs>
          <w:tab w:val="num" w:pos="720"/>
        </w:tabs>
        <w:spacing w:before="240"/>
        <w:ind w:hanging="357"/>
        <w:jc w:val="both"/>
        <w:rPr>
          <w:b/>
          <w:sz w:val="22"/>
        </w:rPr>
      </w:pPr>
      <w:r w:rsidRPr="003E4C55">
        <w:rPr>
          <w:b/>
          <w:sz w:val="22"/>
        </w:rPr>
        <w:t>CONSIDERA</w:t>
      </w:r>
      <w:r w:rsidR="00914B0A" w:rsidRPr="003E4C55">
        <w:rPr>
          <w:b/>
          <w:sz w:val="22"/>
        </w:rPr>
        <w:t>TO CHE</w:t>
      </w:r>
    </w:p>
    <w:p w:rsidR="00E8768A" w:rsidRPr="003E4C55" w:rsidRDefault="00914B0A" w:rsidP="00E8768A">
      <w:pPr>
        <w:numPr>
          <w:ilvl w:val="0"/>
          <w:numId w:val="1"/>
        </w:numPr>
        <w:ind w:hanging="357"/>
        <w:jc w:val="both"/>
        <w:rPr>
          <w:sz w:val="22"/>
        </w:rPr>
      </w:pPr>
      <w:r w:rsidRPr="003E4C55">
        <w:rPr>
          <w:sz w:val="22"/>
        </w:rPr>
        <w:t>tutto i</w:t>
      </w:r>
      <w:r w:rsidR="00E8768A" w:rsidRPr="003E4C55">
        <w:rPr>
          <w:sz w:val="22"/>
        </w:rPr>
        <w:t xml:space="preserve">l processo di riforma </w:t>
      </w:r>
      <w:r w:rsidR="00C52017" w:rsidRPr="003E4C55">
        <w:rPr>
          <w:sz w:val="22"/>
        </w:rPr>
        <w:t xml:space="preserve">delle autonomie locali </w:t>
      </w:r>
      <w:r w:rsidR="00E8768A" w:rsidRPr="003E4C55">
        <w:rPr>
          <w:sz w:val="22"/>
        </w:rPr>
        <w:t>degli ultimi anni è improntato a un</w:t>
      </w:r>
      <w:r w:rsidR="000A1095" w:rsidRPr="003E4C55">
        <w:rPr>
          <w:sz w:val="22"/>
        </w:rPr>
        <w:t xml:space="preserve"> modello</w:t>
      </w:r>
      <w:r w:rsidR="00E8768A" w:rsidRPr="003E4C55">
        <w:rPr>
          <w:sz w:val="22"/>
        </w:rPr>
        <w:t xml:space="preserve"> di pubblica amministrazione che si organizza e agisce sulla base dei </w:t>
      </w:r>
      <w:r w:rsidRPr="003E4C55">
        <w:rPr>
          <w:sz w:val="22"/>
        </w:rPr>
        <w:t>criter</w:t>
      </w:r>
      <w:r w:rsidR="00E8768A" w:rsidRPr="003E4C55">
        <w:rPr>
          <w:sz w:val="22"/>
        </w:rPr>
        <w:t>i dell’efficienza, dell’efficacia e dell’economicità, al fine di produrre risultati migliori ai minori costi</w:t>
      </w:r>
      <w:r w:rsidR="00C52017" w:rsidRPr="003E4C55">
        <w:rPr>
          <w:sz w:val="22"/>
        </w:rPr>
        <w:t>;</w:t>
      </w:r>
    </w:p>
    <w:p w:rsidR="003E4C55" w:rsidRPr="003E4C55" w:rsidRDefault="000A1095" w:rsidP="003E4C55">
      <w:pPr>
        <w:numPr>
          <w:ilvl w:val="0"/>
          <w:numId w:val="1"/>
        </w:numPr>
        <w:ind w:hanging="357"/>
        <w:jc w:val="both"/>
        <w:rPr>
          <w:sz w:val="22"/>
        </w:rPr>
      </w:pPr>
      <w:r w:rsidRPr="003E4C55">
        <w:rPr>
          <w:sz w:val="22"/>
        </w:rPr>
        <w:t xml:space="preserve">Asmel ha sviluppato numerosi servizi finalizzati all’innovazione tecnologica e organizzativa degli enti aderenti, già disponibili sia di prossima attivazione, compresi quelli di attivazione obbligatoria ai sensi della normativa nazionale in materia, riportati esaustivamente nel </w:t>
      </w:r>
      <w:hyperlink r:id="rId9" w:history="1">
        <w:r w:rsidRPr="0039041E">
          <w:rPr>
            <w:rStyle w:val="Collegamentoipertestuale"/>
            <w:sz w:val="22"/>
          </w:rPr>
          <w:t>catalogo dei servizi</w:t>
        </w:r>
      </w:hyperlink>
      <w:r w:rsidRPr="003E4C55">
        <w:rPr>
          <w:sz w:val="22"/>
        </w:rPr>
        <w:t xml:space="preserve"> </w:t>
      </w:r>
      <w:r w:rsidR="00BE7DA4">
        <w:rPr>
          <w:sz w:val="22"/>
        </w:rPr>
        <w:t xml:space="preserve">base e di committenza </w:t>
      </w:r>
      <w:r w:rsidRPr="003E4C55">
        <w:rPr>
          <w:sz w:val="22"/>
        </w:rPr>
        <w:t xml:space="preserve">presente sul sito </w:t>
      </w:r>
      <w:hyperlink r:id="rId10" w:history="1">
        <w:r w:rsidRPr="003E4C55">
          <w:rPr>
            <w:sz w:val="22"/>
          </w:rPr>
          <w:t>www.asmel.eu</w:t>
        </w:r>
      </w:hyperlink>
      <w:r w:rsidR="00307F86" w:rsidRPr="003E4C55">
        <w:rPr>
          <w:sz w:val="22"/>
        </w:rPr>
        <w:t xml:space="preserve"> e ha portato avanti un’attività tecnico-professionale dedicata, rappresentando un supporto costante sia ai fini della valutazione ed effettivo utilizzo dei servizi sia per la ricerca di fonti di finanziamento degli stessi, nell’ottica di individuare iniziative di interesse e beneficio diffusi e di concretizz</w:t>
      </w:r>
      <w:r w:rsidR="003E4C55">
        <w:rPr>
          <w:sz w:val="22"/>
        </w:rPr>
        <w:t>are effettive economie di scala.</w:t>
      </w:r>
    </w:p>
    <w:p w:rsidR="00914B0A" w:rsidRPr="00296190" w:rsidRDefault="00914B0A" w:rsidP="00914B0A">
      <w:pPr>
        <w:spacing w:before="120"/>
        <w:rPr>
          <w:b/>
          <w:sz w:val="24"/>
          <w:szCs w:val="24"/>
        </w:rPr>
      </w:pPr>
      <w:r w:rsidRPr="00296190">
        <w:rPr>
          <w:b/>
          <w:sz w:val="24"/>
          <w:szCs w:val="24"/>
        </w:rPr>
        <w:t>PRESO ATTO</w:t>
      </w:r>
    </w:p>
    <w:p w:rsidR="002C24CD" w:rsidRDefault="00914B0A" w:rsidP="00914B0A">
      <w:pPr>
        <w:numPr>
          <w:ilvl w:val="0"/>
          <w:numId w:val="1"/>
        </w:numPr>
        <w:ind w:hanging="357"/>
        <w:jc w:val="both"/>
        <w:rPr>
          <w:sz w:val="22"/>
          <w:szCs w:val="22"/>
        </w:rPr>
      </w:pPr>
      <w:r w:rsidRPr="00296190">
        <w:rPr>
          <w:sz w:val="22"/>
        </w:rPr>
        <w:t xml:space="preserve">che </w:t>
      </w:r>
      <w:r w:rsidRPr="00296190">
        <w:rPr>
          <w:b/>
          <w:sz w:val="22"/>
        </w:rPr>
        <w:t>l’adesione</w:t>
      </w:r>
      <w:r w:rsidRPr="00296190">
        <w:rPr>
          <w:sz w:val="22"/>
        </w:rPr>
        <w:t xml:space="preserve"> ad ASMEL </w:t>
      </w:r>
      <w:r w:rsidRPr="00296190">
        <w:rPr>
          <w:sz w:val="22"/>
          <w:szCs w:val="22"/>
        </w:rPr>
        <w:t>comporta il versamento al Fondo Patrimoniale dell’Associazione di euro 5,00 per ogni mille abitanti o frazioni di mille, nel caso di Comuni</w:t>
      </w:r>
      <w:r w:rsidR="0039041E" w:rsidRPr="00296190">
        <w:rPr>
          <w:sz w:val="22"/>
          <w:szCs w:val="22"/>
        </w:rPr>
        <w:t xml:space="preserve"> e</w:t>
      </w:r>
      <w:r w:rsidRPr="00296190">
        <w:rPr>
          <w:sz w:val="22"/>
          <w:szCs w:val="22"/>
        </w:rPr>
        <w:t xml:space="preserve"> di loro aggregazioni e di € </w:t>
      </w:r>
      <w:r w:rsidR="00FE3B16" w:rsidRPr="00296190">
        <w:rPr>
          <w:sz w:val="22"/>
          <w:szCs w:val="22"/>
        </w:rPr>
        <w:t>0,50</w:t>
      </w:r>
      <w:r w:rsidRPr="00296190">
        <w:rPr>
          <w:sz w:val="22"/>
          <w:szCs w:val="22"/>
        </w:rPr>
        <w:t xml:space="preserve"> (</w:t>
      </w:r>
      <w:r w:rsidR="00FE3B16" w:rsidRPr="00296190">
        <w:rPr>
          <w:sz w:val="22"/>
          <w:szCs w:val="22"/>
        </w:rPr>
        <w:t>cinquantacentesimi</w:t>
      </w:r>
      <w:r w:rsidRPr="00296190">
        <w:rPr>
          <w:sz w:val="22"/>
          <w:szCs w:val="22"/>
        </w:rPr>
        <w:t xml:space="preserve">) nel caso di enti sovraordinati; e il versamento come quota associativa annua di euro 0,25 per abitante nel caso di Comuni, di euro 0,10 nel caso di </w:t>
      </w:r>
      <w:r w:rsidR="004C66D1" w:rsidRPr="00296190">
        <w:rPr>
          <w:sz w:val="22"/>
          <w:szCs w:val="22"/>
        </w:rPr>
        <w:t xml:space="preserve">loro </w:t>
      </w:r>
      <w:r w:rsidRPr="00296190">
        <w:rPr>
          <w:sz w:val="22"/>
          <w:szCs w:val="22"/>
        </w:rPr>
        <w:t xml:space="preserve">aggregazioni </w:t>
      </w:r>
      <w:r w:rsidR="00296190" w:rsidRPr="00296190">
        <w:rPr>
          <w:sz w:val="22"/>
          <w:szCs w:val="22"/>
        </w:rPr>
        <w:t xml:space="preserve">ed enti diversi </w:t>
      </w:r>
      <w:r w:rsidRPr="00296190">
        <w:rPr>
          <w:sz w:val="22"/>
          <w:szCs w:val="22"/>
        </w:rPr>
        <w:t xml:space="preserve">e di euro 0,05 nel caso di enti sovraordinati; </w:t>
      </w:r>
      <w:r w:rsidR="005D2154" w:rsidRPr="00296190">
        <w:rPr>
          <w:sz w:val="22"/>
          <w:szCs w:val="22"/>
        </w:rPr>
        <w:t xml:space="preserve">la quota associativa non può, in ogni caso </w:t>
      </w:r>
      <w:r w:rsidR="004C66D1" w:rsidRPr="00296190">
        <w:rPr>
          <w:sz w:val="22"/>
          <w:szCs w:val="22"/>
        </w:rPr>
        <w:t>,</w:t>
      </w:r>
      <w:r w:rsidR="005D2154" w:rsidRPr="00296190">
        <w:rPr>
          <w:sz w:val="22"/>
          <w:szCs w:val="22"/>
        </w:rPr>
        <w:t>essere superiore a euro 25.000,00.</w:t>
      </w:r>
    </w:p>
    <w:p w:rsidR="007467F1" w:rsidRPr="00E5296D" w:rsidRDefault="007467F1" w:rsidP="007467F1">
      <w:pPr>
        <w:numPr>
          <w:ilvl w:val="0"/>
          <w:numId w:val="1"/>
        </w:numPr>
        <w:ind w:hanging="357"/>
        <w:jc w:val="both"/>
        <w:rPr>
          <w:sz w:val="22"/>
          <w:szCs w:val="22"/>
        </w:rPr>
      </w:pPr>
      <w:r w:rsidRPr="00E5296D">
        <w:rPr>
          <w:sz w:val="22"/>
          <w:szCs w:val="22"/>
        </w:rPr>
        <w:t>che ai sensi della delibera del Consiglio Nazionale Asmel del 9 maggio 2014 la quota associativa è da intendersi non frazionabile, ad eccezione delle nuove adesioni successive al 30 settembre dell’anno di riferimento, per le quali sarà consentito il pagamento della quota in misura ridotta, parametrato ai mesi residuali dell’anno di riferimento.</w:t>
      </w:r>
    </w:p>
    <w:p w:rsidR="007467F1" w:rsidRPr="00296190" w:rsidRDefault="007467F1" w:rsidP="007467F1">
      <w:pPr>
        <w:ind w:left="720"/>
        <w:jc w:val="both"/>
        <w:rPr>
          <w:sz w:val="22"/>
          <w:szCs w:val="22"/>
        </w:rPr>
      </w:pPr>
    </w:p>
    <w:p w:rsidR="00C666F8" w:rsidRPr="00296190" w:rsidRDefault="00C666F8" w:rsidP="00FF73A7">
      <w:pPr>
        <w:spacing w:before="120"/>
        <w:rPr>
          <w:b/>
          <w:sz w:val="24"/>
          <w:szCs w:val="24"/>
        </w:rPr>
      </w:pPr>
      <w:r w:rsidRPr="00296190">
        <w:rPr>
          <w:b/>
          <w:sz w:val="24"/>
          <w:szCs w:val="24"/>
        </w:rPr>
        <w:t>RITENUTO</w:t>
      </w:r>
    </w:p>
    <w:p w:rsidR="00C666F8" w:rsidRPr="00296190" w:rsidRDefault="00C666F8" w:rsidP="00FF73A7">
      <w:pPr>
        <w:jc w:val="both"/>
        <w:rPr>
          <w:sz w:val="22"/>
          <w:szCs w:val="22"/>
        </w:rPr>
      </w:pPr>
      <w:r w:rsidRPr="00296190">
        <w:rPr>
          <w:sz w:val="22"/>
          <w:szCs w:val="22"/>
        </w:rPr>
        <w:t xml:space="preserve">che questo ente possa assumere in maniera idonea lo status di socio  tenuto conto della peculiarità dei fini di pubblico interesse statutariamente perseguiti dalla predetta associazione; </w:t>
      </w:r>
    </w:p>
    <w:p w:rsidR="00C666F8" w:rsidRPr="00296190" w:rsidRDefault="00C666F8" w:rsidP="00FF73A7">
      <w:pPr>
        <w:spacing w:before="120"/>
        <w:rPr>
          <w:b/>
          <w:sz w:val="24"/>
          <w:szCs w:val="24"/>
        </w:rPr>
      </w:pPr>
      <w:r w:rsidRPr="00296190">
        <w:rPr>
          <w:b/>
          <w:sz w:val="24"/>
          <w:szCs w:val="24"/>
        </w:rPr>
        <w:t>VISTI I PARERI</w:t>
      </w:r>
    </w:p>
    <w:p w:rsidR="0080690A" w:rsidRPr="00296190" w:rsidRDefault="0080690A" w:rsidP="00FF73A7">
      <w:pPr>
        <w:numPr>
          <w:ilvl w:val="0"/>
          <w:numId w:val="4"/>
        </w:numPr>
        <w:rPr>
          <w:sz w:val="24"/>
          <w:szCs w:val="24"/>
        </w:rPr>
      </w:pPr>
      <w:r w:rsidRPr="00296190">
        <w:rPr>
          <w:sz w:val="24"/>
          <w:szCs w:val="24"/>
        </w:rPr>
        <w:t>di regolarità tecnica espressa dal Regolamento del Servizio interessato;</w:t>
      </w:r>
    </w:p>
    <w:p w:rsidR="0080690A" w:rsidRPr="00296190" w:rsidRDefault="0080690A" w:rsidP="00FF73A7">
      <w:pPr>
        <w:numPr>
          <w:ilvl w:val="0"/>
          <w:numId w:val="4"/>
        </w:numPr>
        <w:rPr>
          <w:sz w:val="24"/>
          <w:szCs w:val="24"/>
        </w:rPr>
      </w:pPr>
      <w:r w:rsidRPr="00296190">
        <w:rPr>
          <w:sz w:val="24"/>
          <w:szCs w:val="24"/>
        </w:rPr>
        <w:t>di regolarità contabile espressa dal Responsabile del Servizio Finanziario comprendente anche l’attivazione della copertura finanziaria;</w:t>
      </w:r>
    </w:p>
    <w:p w:rsidR="0080690A" w:rsidRPr="00296190" w:rsidRDefault="0080690A" w:rsidP="00FF73A7">
      <w:pPr>
        <w:spacing w:before="240" w:after="120"/>
        <w:jc w:val="center"/>
        <w:rPr>
          <w:b/>
          <w:sz w:val="24"/>
          <w:szCs w:val="24"/>
        </w:rPr>
      </w:pPr>
      <w:r w:rsidRPr="00296190">
        <w:rPr>
          <w:b/>
          <w:sz w:val="24"/>
          <w:szCs w:val="24"/>
        </w:rPr>
        <w:t>delibera</w:t>
      </w:r>
    </w:p>
    <w:p w:rsidR="0080690A" w:rsidRPr="00E5296D" w:rsidRDefault="0080690A" w:rsidP="002A1BF3">
      <w:pPr>
        <w:numPr>
          <w:ilvl w:val="0"/>
          <w:numId w:val="2"/>
        </w:numPr>
        <w:spacing w:before="120"/>
        <w:ind w:left="714" w:hanging="357"/>
        <w:jc w:val="both"/>
        <w:rPr>
          <w:sz w:val="24"/>
          <w:szCs w:val="24"/>
        </w:rPr>
      </w:pPr>
      <w:r w:rsidRPr="00E5296D">
        <w:rPr>
          <w:sz w:val="24"/>
          <w:szCs w:val="24"/>
        </w:rPr>
        <w:t>Approvare la premessa narrativa, che costituisce parte integrante e sostanziale del presente atto.</w:t>
      </w:r>
    </w:p>
    <w:p w:rsidR="008B737A" w:rsidRPr="00E5296D" w:rsidRDefault="008B737A" w:rsidP="008B737A">
      <w:pPr>
        <w:numPr>
          <w:ilvl w:val="0"/>
          <w:numId w:val="2"/>
        </w:numPr>
        <w:spacing w:before="120"/>
        <w:ind w:left="714" w:hanging="357"/>
        <w:jc w:val="both"/>
        <w:rPr>
          <w:sz w:val="24"/>
          <w:szCs w:val="24"/>
        </w:rPr>
      </w:pPr>
      <w:r w:rsidRPr="00E5296D">
        <w:rPr>
          <w:sz w:val="24"/>
          <w:szCs w:val="24"/>
        </w:rPr>
        <w:t xml:space="preserve">Aderire all’Associazione ASMEL meglio specificata in premessa, con efficacia a decorrere dal 1° </w:t>
      </w:r>
      <w:r>
        <w:rPr>
          <w:sz w:val="24"/>
          <w:szCs w:val="24"/>
        </w:rPr>
        <w:t xml:space="preserve">ottobre </w:t>
      </w:r>
      <w:r w:rsidRPr="00E5296D">
        <w:rPr>
          <w:sz w:val="24"/>
          <w:szCs w:val="24"/>
        </w:rPr>
        <w:t xml:space="preserve">c.a. mediante il versamento al fondo patrimoniale di una quota di € …. e il pagamento di una quota associativa per l’anno in corso, in misura ridotta, pari a €……, al fine aderire ai fini statutari e di servirsene per l’espletamento dei servizi che essa eroga, avendone valutato i notevoli vantaggi per l’amministrazione. </w:t>
      </w:r>
      <w:bookmarkStart w:id="0" w:name="_GoBack"/>
      <w:bookmarkEnd w:id="0"/>
    </w:p>
    <w:p w:rsidR="0080690A" w:rsidRPr="00E5296D" w:rsidRDefault="0080690A" w:rsidP="002A1BF3">
      <w:pPr>
        <w:numPr>
          <w:ilvl w:val="0"/>
          <w:numId w:val="2"/>
        </w:numPr>
        <w:spacing w:before="120"/>
        <w:ind w:left="714" w:hanging="357"/>
        <w:jc w:val="both"/>
        <w:rPr>
          <w:sz w:val="24"/>
          <w:szCs w:val="24"/>
        </w:rPr>
      </w:pPr>
      <w:r w:rsidRPr="00E5296D">
        <w:rPr>
          <w:sz w:val="24"/>
          <w:szCs w:val="24"/>
        </w:rPr>
        <w:t>Approvare lo Statuto di dett</w:t>
      </w:r>
      <w:r w:rsidR="001811E6" w:rsidRPr="00E5296D">
        <w:rPr>
          <w:sz w:val="24"/>
          <w:szCs w:val="24"/>
        </w:rPr>
        <w:t>a</w:t>
      </w:r>
      <w:r w:rsidRPr="00E5296D">
        <w:rPr>
          <w:sz w:val="24"/>
          <w:szCs w:val="24"/>
        </w:rPr>
        <w:t xml:space="preserve"> </w:t>
      </w:r>
      <w:r w:rsidR="001811E6" w:rsidRPr="00E5296D">
        <w:rPr>
          <w:sz w:val="24"/>
          <w:szCs w:val="24"/>
        </w:rPr>
        <w:t>Associazione</w:t>
      </w:r>
      <w:r w:rsidRPr="00E5296D">
        <w:rPr>
          <w:sz w:val="24"/>
          <w:szCs w:val="24"/>
        </w:rPr>
        <w:t xml:space="preserve">, composto da n. </w:t>
      </w:r>
      <w:r w:rsidR="001811E6" w:rsidRPr="00E5296D">
        <w:rPr>
          <w:sz w:val="24"/>
          <w:szCs w:val="24"/>
        </w:rPr>
        <w:t>13</w:t>
      </w:r>
      <w:r w:rsidRPr="00E5296D">
        <w:rPr>
          <w:sz w:val="24"/>
          <w:szCs w:val="24"/>
        </w:rPr>
        <w:t xml:space="preserve"> articoli, che, allegato alla presente sotto la lettera A), ne costituisce parte integrante e sostanziale.</w:t>
      </w:r>
    </w:p>
    <w:p w:rsidR="0080690A" w:rsidRPr="00E5296D" w:rsidRDefault="0080690A" w:rsidP="002A1BF3">
      <w:pPr>
        <w:numPr>
          <w:ilvl w:val="0"/>
          <w:numId w:val="2"/>
        </w:numPr>
        <w:spacing w:before="120"/>
        <w:ind w:left="714" w:hanging="357"/>
        <w:jc w:val="both"/>
        <w:rPr>
          <w:sz w:val="24"/>
          <w:szCs w:val="24"/>
        </w:rPr>
      </w:pPr>
      <w:r w:rsidRPr="00E5296D">
        <w:rPr>
          <w:sz w:val="24"/>
          <w:szCs w:val="24"/>
        </w:rPr>
        <w:t xml:space="preserve">Impegnare la somma di </w:t>
      </w:r>
      <w:r w:rsidR="00C068A1" w:rsidRPr="00E5296D">
        <w:rPr>
          <w:sz w:val="24"/>
          <w:szCs w:val="24"/>
        </w:rPr>
        <w:t>euro</w:t>
      </w:r>
      <w:r w:rsidRPr="00E5296D">
        <w:rPr>
          <w:sz w:val="24"/>
          <w:szCs w:val="24"/>
        </w:rPr>
        <w:t xml:space="preserve"> ________ con imputazione al cap. _____ Interv</w:t>
      </w:r>
      <w:r w:rsidR="008208A7" w:rsidRPr="00E5296D">
        <w:rPr>
          <w:sz w:val="24"/>
          <w:szCs w:val="24"/>
        </w:rPr>
        <w:t>ento _______          Bilancio</w:t>
      </w:r>
      <w:r w:rsidRPr="00E5296D">
        <w:rPr>
          <w:sz w:val="24"/>
          <w:szCs w:val="24"/>
        </w:rPr>
        <w:t xml:space="preserve"> _______, che presenta sufficiente disponibilità.</w:t>
      </w:r>
    </w:p>
    <w:p w:rsidR="0006145F" w:rsidRPr="00F13B31" w:rsidRDefault="0080690A" w:rsidP="002A1BF3">
      <w:pPr>
        <w:numPr>
          <w:ilvl w:val="0"/>
          <w:numId w:val="2"/>
        </w:numPr>
        <w:spacing w:before="120"/>
        <w:ind w:left="714" w:hanging="357"/>
        <w:jc w:val="both"/>
        <w:rPr>
          <w:sz w:val="24"/>
          <w:szCs w:val="24"/>
        </w:rPr>
      </w:pPr>
      <w:r w:rsidRPr="008208A7">
        <w:rPr>
          <w:sz w:val="24"/>
          <w:szCs w:val="24"/>
        </w:rPr>
        <w:t>Autorizzare l’emissione di apposito mandato di pagamento per il versamento a favore del</w:t>
      </w:r>
      <w:r w:rsidR="001811E6" w:rsidRPr="008208A7">
        <w:rPr>
          <w:sz w:val="24"/>
          <w:szCs w:val="24"/>
        </w:rPr>
        <w:t>l’Associazione ASMEL</w:t>
      </w:r>
      <w:r w:rsidRPr="008208A7">
        <w:rPr>
          <w:sz w:val="24"/>
          <w:szCs w:val="24"/>
        </w:rPr>
        <w:t xml:space="preserve">, </w:t>
      </w:r>
      <w:r w:rsidR="002A1BF3">
        <w:rPr>
          <w:sz w:val="24"/>
          <w:szCs w:val="24"/>
        </w:rPr>
        <w:t xml:space="preserve">c.f. </w:t>
      </w:r>
      <w:r w:rsidR="001811E6" w:rsidRPr="008208A7">
        <w:rPr>
          <w:sz w:val="24"/>
          <w:szCs w:val="24"/>
        </w:rPr>
        <w:t>91055320120</w:t>
      </w:r>
      <w:r w:rsidRPr="008208A7">
        <w:rPr>
          <w:sz w:val="24"/>
          <w:szCs w:val="24"/>
        </w:rPr>
        <w:t>,</w:t>
      </w:r>
      <w:r w:rsidR="0006145F">
        <w:rPr>
          <w:sz w:val="24"/>
          <w:szCs w:val="24"/>
        </w:rPr>
        <w:t xml:space="preserve"> della somma di €  </w:t>
      </w:r>
      <w:r w:rsidR="001C49D7">
        <w:rPr>
          <w:sz w:val="24"/>
          <w:szCs w:val="24"/>
        </w:rPr>
        <w:t>……</w:t>
      </w:r>
      <w:r w:rsidRPr="008208A7">
        <w:rPr>
          <w:sz w:val="24"/>
          <w:szCs w:val="24"/>
        </w:rPr>
        <w:t xml:space="preserve"> mediante bonifico</w:t>
      </w:r>
      <w:r w:rsidR="004C66D1">
        <w:rPr>
          <w:sz w:val="24"/>
          <w:szCs w:val="24"/>
        </w:rPr>
        <w:t xml:space="preserve"> </w:t>
      </w:r>
      <w:r w:rsidR="0006145F">
        <w:rPr>
          <w:sz w:val="24"/>
          <w:szCs w:val="24"/>
        </w:rPr>
        <w:t xml:space="preserve">bancario </w:t>
      </w:r>
      <w:r w:rsidR="0006145F">
        <w:rPr>
          <w:rFonts w:ascii="Oklahoma" w:hAnsi="Oklahoma"/>
          <w:sz w:val="24"/>
          <w:szCs w:val="24"/>
        </w:rPr>
        <w:t xml:space="preserve">presso la Banca </w:t>
      </w:r>
      <w:r w:rsidR="00A11D57">
        <w:rPr>
          <w:rFonts w:ascii="Oklahoma" w:hAnsi="Oklahoma"/>
          <w:sz w:val="24"/>
          <w:szCs w:val="24"/>
        </w:rPr>
        <w:t>FinecoBank S.p.A. IBAN: IT81G0301503200000003661576.</w:t>
      </w:r>
      <w:r w:rsidR="004C66D1">
        <w:rPr>
          <w:rFonts w:ascii="Oklahoma" w:hAnsi="Oklahoma"/>
          <w:sz w:val="24"/>
          <w:szCs w:val="24"/>
        </w:rPr>
        <w:t>.</w:t>
      </w:r>
      <w:r w:rsidR="0006145F">
        <w:rPr>
          <w:rFonts w:ascii="Oklahoma" w:hAnsi="Oklahoma"/>
          <w:sz w:val="24"/>
          <w:szCs w:val="24"/>
        </w:rPr>
        <w:t xml:space="preserve"> </w:t>
      </w:r>
    </w:p>
    <w:p w:rsidR="00F13B31" w:rsidRPr="0006145F" w:rsidRDefault="00F13B31" w:rsidP="002A1BF3">
      <w:pPr>
        <w:numPr>
          <w:ilvl w:val="0"/>
          <w:numId w:val="2"/>
        </w:numPr>
        <w:spacing w:before="120"/>
        <w:ind w:left="714" w:hanging="357"/>
        <w:jc w:val="both"/>
        <w:rPr>
          <w:sz w:val="24"/>
          <w:szCs w:val="24"/>
        </w:rPr>
      </w:pPr>
      <w:r>
        <w:rPr>
          <w:rFonts w:ascii="Oklahoma" w:hAnsi="Oklahoma"/>
          <w:sz w:val="24"/>
          <w:szCs w:val="24"/>
        </w:rPr>
        <w:t>Di dare mandato all</w:t>
      </w:r>
      <w:r>
        <w:rPr>
          <w:rFonts w:ascii="Oklahoma" w:hAnsi="Oklahoma" w:hint="eastAsia"/>
          <w:sz w:val="24"/>
          <w:szCs w:val="24"/>
        </w:rPr>
        <w:t>’</w:t>
      </w:r>
      <w:r>
        <w:rPr>
          <w:rFonts w:ascii="Oklahoma" w:hAnsi="Oklahoma"/>
          <w:sz w:val="24"/>
          <w:szCs w:val="24"/>
        </w:rPr>
        <w:t>area finanziaria di prevedere nel redigente bilancio dell</w:t>
      </w:r>
      <w:r>
        <w:rPr>
          <w:rFonts w:ascii="Oklahoma" w:hAnsi="Oklahoma" w:hint="eastAsia"/>
          <w:sz w:val="24"/>
          <w:szCs w:val="24"/>
        </w:rPr>
        <w:t>’</w:t>
      </w:r>
      <w:r>
        <w:rPr>
          <w:rFonts w:ascii="Oklahoma" w:hAnsi="Oklahoma"/>
          <w:sz w:val="24"/>
          <w:szCs w:val="24"/>
        </w:rPr>
        <w:t xml:space="preserve">esercizio 2015 la quota annuale di </w:t>
      </w:r>
      <w:r w:rsidR="00CF3F6D" w:rsidRPr="00296190">
        <w:rPr>
          <w:sz w:val="24"/>
          <w:szCs w:val="24"/>
        </w:rPr>
        <w:t xml:space="preserve"> </w:t>
      </w:r>
      <w:r w:rsidR="00CF3F6D" w:rsidRPr="00CF3F6D">
        <w:rPr>
          <w:rFonts w:ascii="Oklahoma" w:hAnsi="Oklahoma"/>
          <w:sz w:val="24"/>
          <w:szCs w:val="24"/>
        </w:rPr>
        <w:t xml:space="preserve">€ </w:t>
      </w:r>
      <w:r w:rsidR="001C49D7">
        <w:rPr>
          <w:rFonts w:ascii="Oklahoma" w:hAnsi="Oklahoma" w:hint="eastAsia"/>
          <w:sz w:val="24"/>
          <w:szCs w:val="24"/>
        </w:rPr>
        <w:t>……</w:t>
      </w:r>
      <w:r w:rsidR="001C49D7">
        <w:rPr>
          <w:rFonts w:ascii="Oklahoma" w:hAnsi="Oklahoma"/>
          <w:sz w:val="24"/>
          <w:szCs w:val="24"/>
        </w:rPr>
        <w:t>..</w:t>
      </w:r>
      <w:r>
        <w:rPr>
          <w:rFonts w:ascii="Oklahoma" w:hAnsi="Oklahoma"/>
          <w:sz w:val="24"/>
          <w:szCs w:val="24"/>
        </w:rPr>
        <w:t>.</w:t>
      </w:r>
    </w:p>
    <w:p w:rsidR="0080690A" w:rsidRPr="008208A7" w:rsidRDefault="0080690A" w:rsidP="002A1BF3">
      <w:pPr>
        <w:numPr>
          <w:ilvl w:val="0"/>
          <w:numId w:val="2"/>
        </w:numPr>
        <w:spacing w:before="120"/>
        <w:ind w:left="714" w:hanging="357"/>
        <w:jc w:val="both"/>
        <w:rPr>
          <w:sz w:val="24"/>
          <w:szCs w:val="24"/>
        </w:rPr>
      </w:pPr>
      <w:r w:rsidRPr="008208A7">
        <w:rPr>
          <w:sz w:val="24"/>
          <w:szCs w:val="24"/>
        </w:rPr>
        <w:lastRenderedPageBreak/>
        <w:t>Autorizzare il Sindaco alla definizione dei rapporti con l</w:t>
      </w:r>
      <w:r w:rsidR="001811E6" w:rsidRPr="008208A7">
        <w:rPr>
          <w:sz w:val="24"/>
          <w:szCs w:val="24"/>
        </w:rPr>
        <w:t>’Associazione</w:t>
      </w:r>
      <w:r w:rsidRPr="008208A7">
        <w:rPr>
          <w:sz w:val="24"/>
          <w:szCs w:val="24"/>
        </w:rPr>
        <w:t xml:space="preserve"> </w:t>
      </w:r>
      <w:r w:rsidR="001811E6" w:rsidRPr="008208A7">
        <w:rPr>
          <w:sz w:val="24"/>
          <w:szCs w:val="24"/>
        </w:rPr>
        <w:t xml:space="preserve">ASMEL </w:t>
      </w:r>
      <w:r w:rsidRPr="008208A7">
        <w:rPr>
          <w:sz w:val="24"/>
          <w:szCs w:val="24"/>
        </w:rPr>
        <w:t>attraverso la stipula degli appositi disciplinari.</w:t>
      </w:r>
    </w:p>
    <w:p w:rsidR="0080690A" w:rsidRPr="008208A7" w:rsidRDefault="0080690A" w:rsidP="002A1BF3">
      <w:pPr>
        <w:numPr>
          <w:ilvl w:val="0"/>
          <w:numId w:val="2"/>
        </w:numPr>
        <w:spacing w:before="120"/>
        <w:ind w:left="714" w:hanging="357"/>
        <w:jc w:val="both"/>
        <w:rPr>
          <w:sz w:val="24"/>
          <w:szCs w:val="24"/>
        </w:rPr>
      </w:pPr>
      <w:r w:rsidRPr="008208A7">
        <w:rPr>
          <w:sz w:val="24"/>
          <w:szCs w:val="24"/>
        </w:rPr>
        <w:t>Trasmettere copia del presente atto all’Ufficio Ragioneria per quanto di competenza.</w:t>
      </w:r>
    </w:p>
    <w:p w:rsidR="0080690A" w:rsidRPr="008208A7" w:rsidRDefault="0080690A" w:rsidP="002A1BF3">
      <w:pPr>
        <w:numPr>
          <w:ilvl w:val="0"/>
          <w:numId w:val="2"/>
        </w:numPr>
        <w:spacing w:before="120"/>
        <w:ind w:left="714" w:hanging="357"/>
        <w:jc w:val="both"/>
        <w:rPr>
          <w:sz w:val="24"/>
          <w:szCs w:val="24"/>
        </w:rPr>
      </w:pPr>
      <w:r w:rsidRPr="008208A7">
        <w:rPr>
          <w:sz w:val="24"/>
          <w:szCs w:val="24"/>
        </w:rPr>
        <w:t>Rendere il presente atto con separata e unanime votazione effettuata nei modi e termini di legge immediatamente esecutivo.</w:t>
      </w:r>
    </w:p>
    <w:p w:rsidR="00C65617" w:rsidRDefault="00C65617" w:rsidP="00E76EE9">
      <w:pPr>
        <w:rPr>
          <w:sz w:val="24"/>
          <w:szCs w:val="24"/>
        </w:rPr>
      </w:pPr>
    </w:p>
    <w:p w:rsidR="00C65617" w:rsidRDefault="00C65617" w:rsidP="00E76EE9">
      <w:pPr>
        <w:rPr>
          <w:sz w:val="24"/>
          <w:szCs w:val="24"/>
        </w:rPr>
      </w:pPr>
    </w:p>
    <w:p w:rsidR="00C65617" w:rsidRDefault="00E80F7E" w:rsidP="00E76EE9">
      <w:pP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235585</wp:posOffset>
                </wp:positionV>
                <wp:extent cx="6351905" cy="2752090"/>
                <wp:effectExtent l="10795" t="7620" r="9525" b="1206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2752090"/>
                        </a:xfrm>
                        <a:prstGeom prst="rect">
                          <a:avLst/>
                        </a:prstGeom>
                        <a:solidFill>
                          <a:srgbClr val="FFFFFF"/>
                        </a:solidFill>
                        <a:ln w="9525">
                          <a:solidFill>
                            <a:srgbClr val="000000"/>
                          </a:solidFill>
                          <a:miter lim="800000"/>
                          <a:headEnd/>
                          <a:tailEnd/>
                        </a:ln>
                      </wps:spPr>
                      <wps:txbx>
                        <w:txbxContent>
                          <w:p w:rsidR="00191070" w:rsidRPr="00FF73A7" w:rsidRDefault="00191070" w:rsidP="00191070">
                            <w:pPr>
                              <w:spacing w:before="120"/>
                              <w:jc w:val="center"/>
                              <w:rPr>
                                <w:rFonts w:ascii="Verdana" w:hAnsi="Verdana"/>
                              </w:rPr>
                            </w:pPr>
                            <w:r w:rsidRPr="00FF73A7">
                              <w:rPr>
                                <w:rFonts w:ascii="Verdana" w:hAnsi="Verdana"/>
                                <w:b/>
                                <w:sz w:val="28"/>
                              </w:rPr>
                              <w:t>QUOTA DI ADESIONE</w:t>
                            </w:r>
                          </w:p>
                          <w:p w:rsidR="00191070" w:rsidRPr="00E76EE9" w:rsidRDefault="00191070" w:rsidP="00191070">
                            <w:pPr>
                              <w:jc w:val="both"/>
                              <w:rPr>
                                <w:rFonts w:ascii="Verdana" w:hAnsi="Verdana" w:cs="Courier New"/>
                              </w:rPr>
                            </w:pPr>
                            <w:r w:rsidRPr="00E76EE9">
                              <w:rPr>
                                <w:rFonts w:ascii="Verdana" w:hAnsi="Verdana" w:cs="Courier New"/>
                              </w:rPr>
                              <w:t>importo determinato ogni 1000 (mille) abitanti o frazione di 1000 (mille) in ragione di € 5,00 (cinque/00)</w:t>
                            </w:r>
                            <w:r>
                              <w:rPr>
                                <w:rFonts w:ascii="Verdana" w:hAnsi="Verdana" w:cs="Courier New"/>
                              </w:rPr>
                              <w:t xml:space="preserve"> nel caso di Comuni e</w:t>
                            </w:r>
                            <w:r w:rsidRPr="00E76EE9">
                              <w:rPr>
                                <w:rFonts w:ascii="Verdana" w:hAnsi="Verdana" w:cs="Courier New"/>
                              </w:rPr>
                              <w:t xml:space="preserve"> di loro aggregazioni</w:t>
                            </w:r>
                            <w:r>
                              <w:rPr>
                                <w:rFonts w:ascii="Verdana" w:hAnsi="Verdana" w:cs="Courier New"/>
                              </w:rPr>
                              <w:t>, e</w:t>
                            </w:r>
                            <w:r w:rsidRPr="00E76EE9">
                              <w:rPr>
                                <w:rFonts w:ascii="Verdana" w:hAnsi="Verdana" w:cs="Courier New"/>
                              </w:rPr>
                              <w:t xml:space="preserve"> di € </w:t>
                            </w:r>
                            <w:r>
                              <w:rPr>
                                <w:rFonts w:ascii="Verdana" w:hAnsi="Verdana" w:cs="Courier New"/>
                              </w:rPr>
                              <w:t>0</w:t>
                            </w:r>
                            <w:r w:rsidRPr="00E76EE9">
                              <w:rPr>
                                <w:rFonts w:ascii="Verdana" w:hAnsi="Verdana" w:cs="Courier New"/>
                              </w:rPr>
                              <w:t>,</w:t>
                            </w:r>
                            <w:r>
                              <w:rPr>
                                <w:rFonts w:ascii="Verdana" w:hAnsi="Verdana" w:cs="Courier New"/>
                              </w:rPr>
                              <w:t>5</w:t>
                            </w:r>
                            <w:r w:rsidRPr="00E76EE9">
                              <w:rPr>
                                <w:rFonts w:ascii="Verdana" w:hAnsi="Verdana" w:cs="Courier New"/>
                              </w:rPr>
                              <w:t>0 (</w:t>
                            </w:r>
                            <w:r>
                              <w:rPr>
                                <w:rFonts w:ascii="Verdana" w:hAnsi="Verdana" w:cs="Courier New"/>
                              </w:rPr>
                              <w:t>cinquantacentesimi</w:t>
                            </w:r>
                            <w:r w:rsidRPr="00E76EE9">
                              <w:rPr>
                                <w:rFonts w:ascii="Verdana" w:hAnsi="Verdana" w:cs="Courier New"/>
                              </w:rPr>
                              <w:t>) nel caso di enti sovraordinati</w:t>
                            </w:r>
                            <w:r>
                              <w:rPr>
                                <w:rFonts w:ascii="Verdana" w:hAnsi="Verdana" w:cs="Courier New"/>
                              </w:rPr>
                              <w:t xml:space="preserve">, con il limite massimo di euro 1000 </w:t>
                            </w:r>
                            <w:r w:rsidRPr="00E76EE9">
                              <w:rPr>
                                <w:rFonts w:ascii="Verdana" w:hAnsi="Verdana" w:cs="Courier New"/>
                              </w:rPr>
                              <w:t xml:space="preserve">(mille). </w:t>
                            </w:r>
                          </w:p>
                          <w:p w:rsidR="00191070" w:rsidRPr="00FF73A7" w:rsidRDefault="00191070" w:rsidP="00191070">
                            <w:pPr>
                              <w:spacing w:before="120"/>
                              <w:jc w:val="center"/>
                              <w:rPr>
                                <w:rFonts w:ascii="Verdana" w:hAnsi="Verdana"/>
                                <w:sz w:val="24"/>
                              </w:rPr>
                            </w:pPr>
                            <w:r w:rsidRPr="00FF73A7">
                              <w:rPr>
                                <w:rFonts w:ascii="Verdana" w:hAnsi="Verdana"/>
                                <w:b/>
                                <w:sz w:val="28"/>
                              </w:rPr>
                              <w:t>QUOTA ASSOCIATIVA</w:t>
                            </w:r>
                          </w:p>
                          <w:p w:rsidR="00191070" w:rsidRPr="00AD1B72"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pari a euro 0,25 per abit. nel caso di Comuni</w:t>
                            </w:r>
                            <w:r>
                              <w:rPr>
                                <w:rFonts w:ascii="Verdana" w:hAnsi="Verdana"/>
                              </w:rPr>
                              <w:t xml:space="preserve"> </w:t>
                            </w:r>
                          </w:p>
                          <w:p w:rsidR="00191070" w:rsidRPr="00AD1B72"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 xml:space="preserve">pari a euro 0,10 per abit. nel caso di </w:t>
                            </w:r>
                            <w:r>
                              <w:rPr>
                                <w:rFonts w:ascii="Verdana" w:hAnsi="Verdana"/>
                              </w:rPr>
                              <w:t>gestioni associate e società partecipate</w:t>
                            </w:r>
                          </w:p>
                          <w:p w:rsidR="00191070"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pari a euro 0,025% dei ricavi di esercizio nel caso di Enti</w:t>
                            </w:r>
                            <w:r>
                              <w:rPr>
                                <w:rFonts w:ascii="Verdana" w:hAnsi="Verdana"/>
                              </w:rPr>
                              <w:t xml:space="preserve"> TUEL (*) </w:t>
                            </w:r>
                          </w:p>
                          <w:p w:rsidR="00191070" w:rsidRPr="00AD1B72"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pari a euro 0,05 per abit. nel caso di Enti sovraordinati</w:t>
                            </w:r>
                          </w:p>
                          <w:p w:rsidR="00191070" w:rsidRPr="00AD1B72" w:rsidRDefault="00191070" w:rsidP="00191070">
                            <w:pPr>
                              <w:rPr>
                                <w:rFonts w:ascii="Verdana" w:hAnsi="Verdana"/>
                                <w:strike/>
                              </w:rPr>
                            </w:pPr>
                            <w:r w:rsidRPr="00AD1B72">
                              <w:rPr>
                                <w:rFonts w:ascii="Verdana" w:hAnsi="Verdana"/>
                              </w:rPr>
                              <w:t>tutte le quote annuali si intendono ricomprese nel massimo di 25.000 euro.</w:t>
                            </w:r>
                          </w:p>
                          <w:p w:rsidR="00191070" w:rsidRPr="00AD1B72" w:rsidRDefault="00191070" w:rsidP="00191070">
                            <w:pPr>
                              <w:rPr>
                                <w:rFonts w:ascii="Verdana" w:hAnsi="Verdana" w:cs="Courier New"/>
                              </w:rPr>
                            </w:pPr>
                          </w:p>
                          <w:p w:rsidR="00A11D57" w:rsidRDefault="00191070" w:rsidP="00A11D57">
                            <w:pPr>
                              <w:rPr>
                                <w:rFonts w:ascii="Verdana" w:hAnsi="Verdana"/>
                              </w:rPr>
                            </w:pPr>
                            <w:r w:rsidRPr="00AD1B72">
                              <w:rPr>
                                <w:rFonts w:ascii="Verdana" w:hAnsi="Verdana"/>
                              </w:rPr>
                              <w:t xml:space="preserve">Bonifico bancario presso la </w:t>
                            </w:r>
                            <w:r w:rsidR="00A11D57" w:rsidRPr="00A11D57">
                              <w:rPr>
                                <w:rFonts w:ascii="Verdana" w:hAnsi="Verdana"/>
                              </w:rPr>
                              <w:t>FinecoBank S.p.A.</w:t>
                            </w:r>
                          </w:p>
                          <w:p w:rsidR="00191070" w:rsidRDefault="00A11D57" w:rsidP="00A11D57">
                            <w:pPr>
                              <w:rPr>
                                <w:rFonts w:ascii="Verdana" w:hAnsi="Verdana"/>
                              </w:rPr>
                            </w:pPr>
                            <w:r w:rsidRPr="00A11D57">
                              <w:rPr>
                                <w:rFonts w:ascii="Verdana" w:hAnsi="Verdana"/>
                              </w:rPr>
                              <w:t>IBAN: IT81G0301503200000003661576.</w:t>
                            </w:r>
                          </w:p>
                          <w:p w:rsidR="00A11D57" w:rsidRPr="00AD1B72" w:rsidRDefault="00A11D57" w:rsidP="00A11D57">
                            <w:pPr>
                              <w:rPr>
                                <w:rFonts w:ascii="Verdana" w:hAnsi="Verdana"/>
                              </w:rPr>
                            </w:pPr>
                          </w:p>
                          <w:p w:rsidR="00191070" w:rsidRPr="00E76EE9" w:rsidRDefault="00191070" w:rsidP="00191070">
                            <w:pPr>
                              <w:rPr>
                                <w:rFonts w:ascii="Verdana" w:hAnsi="Verdana"/>
                              </w:rPr>
                            </w:pPr>
                            <w:r w:rsidRPr="00AD1B72">
                              <w:rPr>
                                <w:rFonts w:ascii="Verdana" w:hAnsi="Verdana"/>
                                <w:i/>
                              </w:rPr>
                              <w:t>(*)</w:t>
                            </w:r>
                            <w:r w:rsidRPr="00AD1B72">
                              <w:rPr>
                                <w:rFonts w:ascii="Verdana" w:hAnsi="Verdana"/>
                              </w:rPr>
                              <w:t xml:space="preserve"> calcolato come valore medio dei 3 anni precedenti a quello di riferimento</w:t>
                            </w:r>
                          </w:p>
                          <w:p w:rsidR="00C65617" w:rsidRPr="00F82A80" w:rsidRDefault="00C65617" w:rsidP="00F82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05pt;margin-top:18.55pt;width:500.15pt;height:2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">
                <v:textbox>
                  <w:txbxContent>
                    <w:p w:rsidR="00191070" w:rsidRPr="00FF73A7" w:rsidRDefault="00191070" w:rsidP="00191070">
                      <w:pPr>
                        <w:spacing w:before="120"/>
                        <w:jc w:val="center"/>
                        <w:rPr>
                          <w:rFonts w:ascii="Verdana" w:hAnsi="Verdana"/>
                        </w:rPr>
                      </w:pPr>
                      <w:r w:rsidRPr="00FF73A7">
                        <w:rPr>
                          <w:rFonts w:ascii="Verdana" w:hAnsi="Verdana"/>
                          <w:b/>
                          <w:sz w:val="28"/>
                        </w:rPr>
                        <w:t>QUOTA DI ADESIONE</w:t>
                      </w:r>
                    </w:p>
                    <w:p w:rsidR="00191070" w:rsidRPr="00E76EE9" w:rsidRDefault="00191070" w:rsidP="00191070">
                      <w:pPr>
                        <w:jc w:val="both"/>
                        <w:rPr>
                          <w:rFonts w:ascii="Verdana" w:hAnsi="Verdana" w:cs="Courier New"/>
                        </w:rPr>
                      </w:pPr>
                      <w:r w:rsidRPr="00E76EE9">
                        <w:rPr>
                          <w:rFonts w:ascii="Verdana" w:hAnsi="Verdana" w:cs="Courier New"/>
                        </w:rPr>
                        <w:t>importo determinato ogni 1000 (mille) abitanti o frazione di 1000 (mille) in ragione di € 5,00 (cinque/00)</w:t>
                      </w:r>
                      <w:r>
                        <w:rPr>
                          <w:rFonts w:ascii="Verdana" w:hAnsi="Verdana" w:cs="Courier New"/>
                        </w:rPr>
                        <w:t xml:space="preserve"> nel caso di Comuni e</w:t>
                      </w:r>
                      <w:r w:rsidRPr="00E76EE9">
                        <w:rPr>
                          <w:rFonts w:ascii="Verdana" w:hAnsi="Verdana" w:cs="Courier New"/>
                        </w:rPr>
                        <w:t xml:space="preserve"> di loro aggregazioni</w:t>
                      </w:r>
                      <w:r>
                        <w:rPr>
                          <w:rFonts w:ascii="Verdana" w:hAnsi="Verdana" w:cs="Courier New"/>
                        </w:rPr>
                        <w:t>, e</w:t>
                      </w:r>
                      <w:r w:rsidRPr="00E76EE9">
                        <w:rPr>
                          <w:rFonts w:ascii="Verdana" w:hAnsi="Verdana" w:cs="Courier New"/>
                        </w:rPr>
                        <w:t xml:space="preserve"> di € </w:t>
                      </w:r>
                      <w:r>
                        <w:rPr>
                          <w:rFonts w:ascii="Verdana" w:hAnsi="Verdana" w:cs="Courier New"/>
                        </w:rPr>
                        <w:t>0</w:t>
                      </w:r>
                      <w:r w:rsidRPr="00E76EE9">
                        <w:rPr>
                          <w:rFonts w:ascii="Verdana" w:hAnsi="Verdana" w:cs="Courier New"/>
                        </w:rPr>
                        <w:t>,</w:t>
                      </w:r>
                      <w:r>
                        <w:rPr>
                          <w:rFonts w:ascii="Verdana" w:hAnsi="Verdana" w:cs="Courier New"/>
                        </w:rPr>
                        <w:t>5</w:t>
                      </w:r>
                      <w:r w:rsidRPr="00E76EE9">
                        <w:rPr>
                          <w:rFonts w:ascii="Verdana" w:hAnsi="Verdana" w:cs="Courier New"/>
                        </w:rPr>
                        <w:t>0 (</w:t>
                      </w:r>
                      <w:r>
                        <w:rPr>
                          <w:rFonts w:ascii="Verdana" w:hAnsi="Verdana" w:cs="Courier New"/>
                        </w:rPr>
                        <w:t>cinquantacentesimi</w:t>
                      </w:r>
                      <w:r w:rsidRPr="00E76EE9">
                        <w:rPr>
                          <w:rFonts w:ascii="Verdana" w:hAnsi="Verdana" w:cs="Courier New"/>
                        </w:rPr>
                        <w:t>) nel caso di enti sovraordinati</w:t>
                      </w:r>
                      <w:r>
                        <w:rPr>
                          <w:rFonts w:ascii="Verdana" w:hAnsi="Verdana" w:cs="Courier New"/>
                        </w:rPr>
                        <w:t xml:space="preserve">, con il limite massimo di euro 1000 </w:t>
                      </w:r>
                      <w:r w:rsidRPr="00E76EE9">
                        <w:rPr>
                          <w:rFonts w:ascii="Verdana" w:hAnsi="Verdana" w:cs="Courier New"/>
                        </w:rPr>
                        <w:t xml:space="preserve">(mille). </w:t>
                      </w:r>
                    </w:p>
                    <w:p w:rsidR="00191070" w:rsidRPr="00FF73A7" w:rsidRDefault="00191070" w:rsidP="00191070">
                      <w:pPr>
                        <w:spacing w:before="120"/>
                        <w:jc w:val="center"/>
                        <w:rPr>
                          <w:rFonts w:ascii="Verdana" w:hAnsi="Verdana"/>
                          <w:sz w:val="24"/>
                        </w:rPr>
                      </w:pPr>
                      <w:r w:rsidRPr="00FF73A7">
                        <w:rPr>
                          <w:rFonts w:ascii="Verdana" w:hAnsi="Verdana"/>
                          <w:b/>
                          <w:sz w:val="28"/>
                        </w:rPr>
                        <w:t>QUOTA ASSOCIATIVA</w:t>
                      </w:r>
                    </w:p>
                    <w:p w:rsidR="00191070" w:rsidRPr="00AD1B72"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pari a euro 0,25 per abit. nel caso di Comuni</w:t>
                      </w:r>
                      <w:r>
                        <w:rPr>
                          <w:rFonts w:ascii="Verdana" w:hAnsi="Verdana"/>
                        </w:rPr>
                        <w:t xml:space="preserve"> </w:t>
                      </w:r>
                    </w:p>
                    <w:p w:rsidR="00191070" w:rsidRPr="00AD1B72"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 xml:space="preserve">pari a euro 0,10 per abit. nel caso di </w:t>
                      </w:r>
                      <w:r>
                        <w:rPr>
                          <w:rFonts w:ascii="Verdana" w:hAnsi="Verdana"/>
                        </w:rPr>
                        <w:t>gestioni associate e società partecipate</w:t>
                      </w:r>
                    </w:p>
                    <w:p w:rsidR="00191070"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pari a euro 0,025% dei ricavi di esercizio nel caso di Enti</w:t>
                      </w:r>
                      <w:r>
                        <w:rPr>
                          <w:rFonts w:ascii="Verdana" w:hAnsi="Verdana"/>
                        </w:rPr>
                        <w:t xml:space="preserve"> TUEL (*) </w:t>
                      </w:r>
                    </w:p>
                    <w:p w:rsidR="00191070" w:rsidRPr="00AD1B72" w:rsidRDefault="00191070" w:rsidP="00191070">
                      <w:pPr>
                        <w:rPr>
                          <w:rFonts w:ascii="Verdana" w:hAnsi="Verdana"/>
                        </w:rPr>
                      </w:pPr>
                      <w:r w:rsidRPr="00AD1B72">
                        <w:rPr>
                          <w:rFonts w:ascii="Verdana" w:hAnsi="Verdana" w:cs="Courier New"/>
                        </w:rPr>
                        <w:t xml:space="preserve">quota annuale </w:t>
                      </w:r>
                      <w:r w:rsidRPr="00AD1B72">
                        <w:rPr>
                          <w:rFonts w:ascii="Verdana" w:hAnsi="Verdana"/>
                        </w:rPr>
                        <w:t>pari a euro 0,05 per abit. nel caso di Enti sovraordinati</w:t>
                      </w:r>
                    </w:p>
                    <w:p w:rsidR="00191070" w:rsidRPr="00AD1B72" w:rsidRDefault="00191070" w:rsidP="00191070">
                      <w:pPr>
                        <w:rPr>
                          <w:rFonts w:ascii="Verdana" w:hAnsi="Verdana"/>
                          <w:strike/>
                        </w:rPr>
                      </w:pPr>
                      <w:r w:rsidRPr="00AD1B72">
                        <w:rPr>
                          <w:rFonts w:ascii="Verdana" w:hAnsi="Verdana"/>
                        </w:rPr>
                        <w:t>tutte le quote annuali si intendono ricomprese nel massimo di 25.000 euro.</w:t>
                      </w:r>
                    </w:p>
                    <w:p w:rsidR="00191070" w:rsidRPr="00AD1B72" w:rsidRDefault="00191070" w:rsidP="00191070">
                      <w:pPr>
                        <w:rPr>
                          <w:rFonts w:ascii="Verdana" w:hAnsi="Verdana" w:cs="Courier New"/>
                        </w:rPr>
                      </w:pPr>
                    </w:p>
                    <w:p w:rsidR="00A11D57" w:rsidRDefault="00191070" w:rsidP="00A11D57">
                      <w:pPr>
                        <w:rPr>
                          <w:rFonts w:ascii="Verdana" w:hAnsi="Verdana"/>
                        </w:rPr>
                      </w:pPr>
                      <w:r w:rsidRPr="00AD1B72">
                        <w:rPr>
                          <w:rFonts w:ascii="Verdana" w:hAnsi="Verdana"/>
                        </w:rPr>
                        <w:t xml:space="preserve">Bonifico bancario presso la </w:t>
                      </w:r>
                      <w:r w:rsidR="00A11D57" w:rsidRPr="00A11D57">
                        <w:rPr>
                          <w:rFonts w:ascii="Verdana" w:hAnsi="Verdana"/>
                        </w:rPr>
                        <w:t>FinecoBank S.p.A.</w:t>
                      </w:r>
                    </w:p>
                    <w:p w:rsidR="00191070" w:rsidRDefault="00A11D57" w:rsidP="00A11D57">
                      <w:pPr>
                        <w:rPr>
                          <w:rFonts w:ascii="Verdana" w:hAnsi="Verdana"/>
                        </w:rPr>
                      </w:pPr>
                      <w:r w:rsidRPr="00A11D57">
                        <w:rPr>
                          <w:rFonts w:ascii="Verdana" w:hAnsi="Verdana"/>
                        </w:rPr>
                        <w:t>IBAN: IT81G0301503200000003661576.</w:t>
                      </w:r>
                    </w:p>
                    <w:p w:rsidR="00A11D57" w:rsidRPr="00AD1B72" w:rsidRDefault="00A11D57" w:rsidP="00A11D57">
                      <w:pPr>
                        <w:rPr>
                          <w:rFonts w:ascii="Verdana" w:hAnsi="Verdana"/>
                        </w:rPr>
                      </w:pPr>
                    </w:p>
                    <w:p w:rsidR="00191070" w:rsidRPr="00E76EE9" w:rsidRDefault="00191070" w:rsidP="00191070">
                      <w:pPr>
                        <w:rPr>
                          <w:rFonts w:ascii="Verdana" w:hAnsi="Verdana"/>
                        </w:rPr>
                      </w:pPr>
                      <w:r w:rsidRPr="00AD1B72">
                        <w:rPr>
                          <w:rFonts w:ascii="Verdana" w:hAnsi="Verdana"/>
                          <w:i/>
                        </w:rPr>
                        <w:t>(*)</w:t>
                      </w:r>
                      <w:r w:rsidRPr="00AD1B72">
                        <w:rPr>
                          <w:rFonts w:ascii="Verdana" w:hAnsi="Verdana"/>
                        </w:rPr>
                        <w:t xml:space="preserve"> calcolato come valore medio dei 3 anni precedenti a quello di riferimento</w:t>
                      </w:r>
                    </w:p>
                    <w:p w:rsidR="00C65617" w:rsidRPr="00F82A80" w:rsidRDefault="00C65617" w:rsidP="00F82A80"/>
                  </w:txbxContent>
                </v:textbox>
                <w10:wrap type="topAndBottom"/>
              </v:shape>
            </w:pict>
          </mc:Fallback>
        </mc:AlternateContent>
      </w: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Default="00C65617" w:rsidP="00E76EE9">
      <w:pPr>
        <w:rPr>
          <w:sz w:val="24"/>
          <w:szCs w:val="24"/>
        </w:rPr>
      </w:pPr>
    </w:p>
    <w:p w:rsidR="00C65617" w:rsidRPr="00C65617" w:rsidRDefault="00C65617" w:rsidP="00C65617">
      <w:pPr>
        <w:rPr>
          <w:sz w:val="24"/>
          <w:szCs w:val="24"/>
        </w:rPr>
      </w:pPr>
    </w:p>
    <w:p w:rsidR="00C65617" w:rsidRPr="00C65617" w:rsidRDefault="00C65617" w:rsidP="00C65617">
      <w:pPr>
        <w:rPr>
          <w:sz w:val="24"/>
          <w:szCs w:val="24"/>
        </w:rPr>
      </w:pPr>
    </w:p>
    <w:p w:rsidR="00C65617" w:rsidRPr="00C65617" w:rsidRDefault="00C65617" w:rsidP="00C65617">
      <w:pPr>
        <w:rPr>
          <w:sz w:val="24"/>
          <w:szCs w:val="24"/>
        </w:rPr>
      </w:pPr>
    </w:p>
    <w:p w:rsidR="00C65617" w:rsidRPr="00C65617" w:rsidRDefault="00C65617" w:rsidP="00C65617">
      <w:pPr>
        <w:rPr>
          <w:sz w:val="24"/>
          <w:szCs w:val="24"/>
        </w:rPr>
      </w:pPr>
    </w:p>
    <w:p w:rsidR="00C65617" w:rsidRPr="00C65617" w:rsidRDefault="00C65617" w:rsidP="00C65617">
      <w:pPr>
        <w:rPr>
          <w:sz w:val="24"/>
          <w:szCs w:val="24"/>
        </w:rPr>
      </w:pPr>
    </w:p>
    <w:p w:rsidR="00C65617" w:rsidRPr="00C65617" w:rsidRDefault="00C65617" w:rsidP="00C65617">
      <w:pPr>
        <w:rPr>
          <w:sz w:val="24"/>
          <w:szCs w:val="24"/>
        </w:rPr>
      </w:pPr>
    </w:p>
    <w:p w:rsidR="00C65617" w:rsidRPr="00C65617" w:rsidRDefault="00C65617" w:rsidP="00C65617">
      <w:pPr>
        <w:tabs>
          <w:tab w:val="left" w:pos="1995"/>
        </w:tabs>
        <w:rPr>
          <w:sz w:val="24"/>
          <w:szCs w:val="24"/>
        </w:rPr>
      </w:pPr>
      <w:r>
        <w:rPr>
          <w:sz w:val="24"/>
          <w:szCs w:val="24"/>
        </w:rPr>
        <w:tab/>
      </w:r>
    </w:p>
    <w:p w:rsidR="00C65617" w:rsidRPr="00C65617" w:rsidRDefault="00C65617" w:rsidP="00C65617">
      <w:pPr>
        <w:rPr>
          <w:sz w:val="24"/>
          <w:szCs w:val="24"/>
        </w:rPr>
      </w:pPr>
    </w:p>
    <w:p w:rsidR="00C65617" w:rsidRPr="00C65617" w:rsidRDefault="00C65617" w:rsidP="00C65617">
      <w:pPr>
        <w:rPr>
          <w:sz w:val="24"/>
          <w:szCs w:val="24"/>
        </w:rPr>
      </w:pPr>
    </w:p>
    <w:p w:rsidR="00C65617" w:rsidRPr="00C65617" w:rsidRDefault="00C65617" w:rsidP="00C65617">
      <w:pPr>
        <w:rPr>
          <w:sz w:val="24"/>
          <w:szCs w:val="24"/>
        </w:rPr>
      </w:pPr>
    </w:p>
    <w:p w:rsidR="0080690A" w:rsidRPr="00C65617" w:rsidRDefault="0080690A" w:rsidP="00C65617">
      <w:pPr>
        <w:rPr>
          <w:sz w:val="24"/>
          <w:szCs w:val="24"/>
        </w:rPr>
      </w:pPr>
    </w:p>
    <w:sectPr w:rsidR="0080690A" w:rsidRPr="00C65617" w:rsidSect="00FF73A7">
      <w:pgSz w:w="11906" w:h="16838"/>
      <w:pgMar w:top="964" w:right="1134"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70" w:rsidRDefault="00971D70">
      <w:r>
        <w:separator/>
      </w:r>
    </w:p>
  </w:endnote>
  <w:endnote w:type="continuationSeparator" w:id="0">
    <w:p w:rsidR="00971D70" w:rsidRDefault="0097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klahom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70" w:rsidRDefault="00971D70">
      <w:r>
        <w:separator/>
      </w:r>
    </w:p>
  </w:footnote>
  <w:footnote w:type="continuationSeparator" w:id="0">
    <w:p w:rsidR="00971D70" w:rsidRDefault="00971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63E"/>
    <w:multiLevelType w:val="hybridMultilevel"/>
    <w:tmpl w:val="E31C5F96"/>
    <w:lvl w:ilvl="0" w:tplc="DD4A1B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4D4A11"/>
    <w:multiLevelType w:val="hybridMultilevel"/>
    <w:tmpl w:val="DFFEABF0"/>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15F85"/>
    <w:multiLevelType w:val="hybridMultilevel"/>
    <w:tmpl w:val="925C4F9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CA3184"/>
    <w:multiLevelType w:val="hybridMultilevel"/>
    <w:tmpl w:val="D2A0E848"/>
    <w:lvl w:ilvl="0" w:tplc="0410000F">
      <w:numFmt w:val="bullet"/>
      <w:lvlText w:val="-"/>
      <w:lvlJc w:val="left"/>
      <w:pPr>
        <w:tabs>
          <w:tab w:val="num" w:pos="2846"/>
        </w:tabs>
        <w:ind w:left="2846" w:hanging="360"/>
      </w:pPr>
      <w:rPr>
        <w:rFonts w:ascii="Arial" w:hAnsi="Arial" w:hint="default"/>
        <w:color w:val="000080"/>
        <w:sz w:val="16"/>
        <w:szCs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F847985"/>
    <w:multiLevelType w:val="hybridMultilevel"/>
    <w:tmpl w:val="8BB29E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996669"/>
    <w:multiLevelType w:val="hybridMultilevel"/>
    <w:tmpl w:val="76E0F5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7E"/>
    <w:rsid w:val="00027AC8"/>
    <w:rsid w:val="00043F2F"/>
    <w:rsid w:val="000602D4"/>
    <w:rsid w:val="0006145F"/>
    <w:rsid w:val="0006793E"/>
    <w:rsid w:val="00091FBA"/>
    <w:rsid w:val="000A1095"/>
    <w:rsid w:val="000E7587"/>
    <w:rsid w:val="001038F7"/>
    <w:rsid w:val="00111814"/>
    <w:rsid w:val="00146171"/>
    <w:rsid w:val="001811E6"/>
    <w:rsid w:val="00191070"/>
    <w:rsid w:val="001C49D7"/>
    <w:rsid w:val="001F50DF"/>
    <w:rsid w:val="001F7339"/>
    <w:rsid w:val="002160A0"/>
    <w:rsid w:val="002231F0"/>
    <w:rsid w:val="00227B25"/>
    <w:rsid w:val="00231D19"/>
    <w:rsid w:val="0025573F"/>
    <w:rsid w:val="00296190"/>
    <w:rsid w:val="002978D5"/>
    <w:rsid w:val="002A1BF3"/>
    <w:rsid w:val="002C24CD"/>
    <w:rsid w:val="002D387E"/>
    <w:rsid w:val="002D528B"/>
    <w:rsid w:val="002D7D1A"/>
    <w:rsid w:val="0030040F"/>
    <w:rsid w:val="00307F86"/>
    <w:rsid w:val="00314EB3"/>
    <w:rsid w:val="0033261D"/>
    <w:rsid w:val="0035304E"/>
    <w:rsid w:val="003611BA"/>
    <w:rsid w:val="0039041E"/>
    <w:rsid w:val="00396B00"/>
    <w:rsid w:val="003A4963"/>
    <w:rsid w:val="003C5AFF"/>
    <w:rsid w:val="003E0D82"/>
    <w:rsid w:val="003E4C55"/>
    <w:rsid w:val="00400CFD"/>
    <w:rsid w:val="00447F81"/>
    <w:rsid w:val="00480D78"/>
    <w:rsid w:val="00486A2E"/>
    <w:rsid w:val="004A038E"/>
    <w:rsid w:val="004B3DB1"/>
    <w:rsid w:val="004C66D1"/>
    <w:rsid w:val="004E2DD7"/>
    <w:rsid w:val="005323A5"/>
    <w:rsid w:val="0056405A"/>
    <w:rsid w:val="005B5DAC"/>
    <w:rsid w:val="005D2154"/>
    <w:rsid w:val="00635661"/>
    <w:rsid w:val="00692718"/>
    <w:rsid w:val="006A4F57"/>
    <w:rsid w:val="007467F1"/>
    <w:rsid w:val="00764740"/>
    <w:rsid w:val="007666CC"/>
    <w:rsid w:val="0078045D"/>
    <w:rsid w:val="007A051E"/>
    <w:rsid w:val="007B49DC"/>
    <w:rsid w:val="00805A34"/>
    <w:rsid w:val="0080690A"/>
    <w:rsid w:val="00810583"/>
    <w:rsid w:val="008107FF"/>
    <w:rsid w:val="008208A7"/>
    <w:rsid w:val="00871BFB"/>
    <w:rsid w:val="00887EC4"/>
    <w:rsid w:val="00895301"/>
    <w:rsid w:val="008B737A"/>
    <w:rsid w:val="008C4255"/>
    <w:rsid w:val="00914B0A"/>
    <w:rsid w:val="009713C7"/>
    <w:rsid w:val="00971D70"/>
    <w:rsid w:val="009D4BAA"/>
    <w:rsid w:val="00A11D57"/>
    <w:rsid w:val="00A60834"/>
    <w:rsid w:val="00A61FC9"/>
    <w:rsid w:val="00AD0449"/>
    <w:rsid w:val="00AD3433"/>
    <w:rsid w:val="00B16258"/>
    <w:rsid w:val="00B234C1"/>
    <w:rsid w:val="00B87101"/>
    <w:rsid w:val="00BA2BD1"/>
    <w:rsid w:val="00BC123B"/>
    <w:rsid w:val="00BE7DA4"/>
    <w:rsid w:val="00C068A1"/>
    <w:rsid w:val="00C52017"/>
    <w:rsid w:val="00C65617"/>
    <w:rsid w:val="00C666F8"/>
    <w:rsid w:val="00CA148E"/>
    <w:rsid w:val="00CB30B5"/>
    <w:rsid w:val="00CD43AA"/>
    <w:rsid w:val="00CF3F6D"/>
    <w:rsid w:val="00D1587A"/>
    <w:rsid w:val="00D46F33"/>
    <w:rsid w:val="00D8170C"/>
    <w:rsid w:val="00D866EC"/>
    <w:rsid w:val="00DA1FE3"/>
    <w:rsid w:val="00DC28B1"/>
    <w:rsid w:val="00DD76F2"/>
    <w:rsid w:val="00DE5242"/>
    <w:rsid w:val="00E108B2"/>
    <w:rsid w:val="00E5296D"/>
    <w:rsid w:val="00E76EE9"/>
    <w:rsid w:val="00E80F7E"/>
    <w:rsid w:val="00E8768A"/>
    <w:rsid w:val="00ED4BDE"/>
    <w:rsid w:val="00EF4847"/>
    <w:rsid w:val="00F13B31"/>
    <w:rsid w:val="00F23F2C"/>
    <w:rsid w:val="00F82A80"/>
    <w:rsid w:val="00FE2C8D"/>
    <w:rsid w:val="00FE3B16"/>
    <w:rsid w:val="00FF3AF6"/>
    <w:rsid w:val="00FF7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7DEA01-97FC-49B1-BAEA-7073C67A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108B2"/>
    <w:rPr>
      <w:rFonts w:ascii="Tahoma" w:hAnsi="Tahoma" w:cs="Tahoma"/>
      <w:sz w:val="16"/>
      <w:szCs w:val="16"/>
    </w:rPr>
  </w:style>
  <w:style w:type="paragraph" w:styleId="Corpotesto">
    <w:name w:val="Body Text"/>
    <w:basedOn w:val="Normale"/>
    <w:rsid w:val="00C666F8"/>
    <w:pPr>
      <w:spacing w:after="120"/>
    </w:pPr>
    <w:rPr>
      <w:rFonts w:ascii="Trebuchet MS" w:eastAsia="Times" w:hAnsi="Trebuchet MS"/>
      <w:color w:val="000000"/>
      <w:sz w:val="24"/>
    </w:rPr>
  </w:style>
  <w:style w:type="table" w:styleId="Grigliatabella">
    <w:name w:val="Table Grid"/>
    <w:basedOn w:val="Tabellanormale"/>
    <w:rsid w:val="00C6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rsid w:val="00C666F8"/>
    <w:pPr>
      <w:jc w:val="both"/>
    </w:pPr>
    <w:rPr>
      <w:rFonts w:ascii="Courier" w:hAnsi="Courier"/>
    </w:rPr>
  </w:style>
  <w:style w:type="character" w:styleId="Collegamentoipertestuale">
    <w:name w:val="Hyperlink"/>
    <w:basedOn w:val="Carpredefinitoparagrafo"/>
    <w:rsid w:val="0006793E"/>
    <w:rPr>
      <w:color w:val="0000FF"/>
      <w:u w:val="single"/>
    </w:rPr>
  </w:style>
  <w:style w:type="paragraph" w:styleId="Titolo">
    <w:name w:val="Title"/>
    <w:basedOn w:val="Normale"/>
    <w:next w:val="Normale"/>
    <w:link w:val="TitoloCarattere"/>
    <w:qFormat/>
    <w:rsid w:val="0006793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06793E"/>
    <w:rPr>
      <w:rFonts w:ascii="Cambria" w:hAnsi="Cambria"/>
      <w:b/>
      <w:bCs/>
      <w:kern w:val="28"/>
      <w:sz w:val="32"/>
      <w:szCs w:val="32"/>
    </w:rPr>
  </w:style>
  <w:style w:type="paragraph" w:styleId="Testodelblocco">
    <w:name w:val="Block Text"/>
    <w:basedOn w:val="Normale"/>
    <w:rsid w:val="000A1095"/>
    <w:pPr>
      <w:ind w:left="426" w:right="-5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1152">
      <w:bodyDiv w:val="1"/>
      <w:marLeft w:val="0"/>
      <w:marRight w:val="0"/>
      <w:marTop w:val="0"/>
      <w:marBottom w:val="0"/>
      <w:divBdr>
        <w:top w:val="none" w:sz="0" w:space="0" w:color="auto"/>
        <w:left w:val="none" w:sz="0" w:space="0" w:color="auto"/>
        <w:bottom w:val="none" w:sz="0" w:space="0" w:color="auto"/>
        <w:right w:val="none" w:sz="0" w:space="0" w:color="auto"/>
      </w:divBdr>
    </w:div>
    <w:div w:id="1573734471">
      <w:bodyDiv w:val="1"/>
      <w:marLeft w:val="0"/>
      <w:marRight w:val="0"/>
      <w:marTop w:val="0"/>
      <w:marBottom w:val="0"/>
      <w:divBdr>
        <w:top w:val="none" w:sz="0" w:space="0" w:color="auto"/>
        <w:left w:val="none" w:sz="0" w:space="0" w:color="auto"/>
        <w:bottom w:val="none" w:sz="0" w:space="0" w:color="auto"/>
        <w:right w:val="none" w:sz="0" w:space="0" w:color="auto"/>
      </w:divBdr>
    </w:div>
    <w:div w:id="1822038208">
      <w:bodyDiv w:val="1"/>
      <w:marLeft w:val="0"/>
      <w:marRight w:val="0"/>
      <w:marTop w:val="0"/>
      <w:marBottom w:val="0"/>
      <w:divBdr>
        <w:top w:val="none" w:sz="0" w:space="0" w:color="auto"/>
        <w:left w:val="none" w:sz="0" w:space="0" w:color="auto"/>
        <w:bottom w:val="none" w:sz="0" w:space="0" w:color="auto"/>
        <w:right w:val="none" w:sz="0" w:space="0" w:color="auto"/>
      </w:divBdr>
    </w:div>
    <w:div w:id="1957758709">
      <w:bodyDiv w:val="1"/>
      <w:marLeft w:val="0"/>
      <w:marRight w:val="0"/>
      <w:marTop w:val="0"/>
      <w:marBottom w:val="0"/>
      <w:divBdr>
        <w:top w:val="none" w:sz="0" w:space="0" w:color="auto"/>
        <w:left w:val="none" w:sz="0" w:space="0" w:color="auto"/>
        <w:bottom w:val="none" w:sz="0" w:space="0" w:color="auto"/>
        <w:right w:val="none" w:sz="0" w:space="0" w:color="auto"/>
      </w:divBdr>
      <w:divsChild>
        <w:div w:id="727459972">
          <w:marLeft w:val="0"/>
          <w:marRight w:val="0"/>
          <w:marTop w:val="0"/>
          <w:marBottom w:val="0"/>
          <w:divBdr>
            <w:top w:val="none" w:sz="0" w:space="0" w:color="auto"/>
            <w:left w:val="none" w:sz="0" w:space="0" w:color="auto"/>
            <w:bottom w:val="none" w:sz="0" w:space="0" w:color="auto"/>
            <w:right w:val="none" w:sz="0" w:space="0" w:color="auto"/>
          </w:divBdr>
        </w:div>
        <w:div w:id="160800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2.77.55.15/asmel_eu/images/documenti/Statu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mel.eu" TargetMode="External"/><Relationship Id="rId4" Type="http://schemas.openxmlformats.org/officeDocument/2006/relationships/settings" Target="settings.xml"/><Relationship Id="rId9" Type="http://schemas.openxmlformats.org/officeDocument/2006/relationships/hyperlink" Target="http://62.77.55.15/asmel_eu/images/documenti/Servizi_base_Asmel.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EC282-F544-43FA-AD9C-73A5A36D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BOZZA DI DELIBERA CONSILIARE</vt:lpstr>
    </vt:vector>
  </TitlesOfParts>
  <Company>Assintel</Company>
  <LinksUpToDate>false</LinksUpToDate>
  <CharactersWithSpaces>8831</CharactersWithSpaces>
  <SharedDoc>false</SharedDoc>
  <HLinks>
    <vt:vector size="18" baseType="variant">
      <vt:variant>
        <vt:i4>65565</vt:i4>
      </vt:variant>
      <vt:variant>
        <vt:i4>6</vt:i4>
      </vt:variant>
      <vt:variant>
        <vt:i4>0</vt:i4>
      </vt:variant>
      <vt:variant>
        <vt:i4>5</vt:i4>
      </vt:variant>
      <vt:variant>
        <vt:lpwstr>http://www.asmel.eu/</vt:lpwstr>
      </vt:variant>
      <vt:variant>
        <vt:lpwstr/>
      </vt:variant>
      <vt:variant>
        <vt:i4>458865</vt:i4>
      </vt:variant>
      <vt:variant>
        <vt:i4>3</vt:i4>
      </vt:variant>
      <vt:variant>
        <vt:i4>0</vt:i4>
      </vt:variant>
      <vt:variant>
        <vt:i4>5</vt:i4>
      </vt:variant>
      <vt:variant>
        <vt:lpwstr>http://62.77.55.15/asmel_eu/images/documenti/Servizi_base_Asmel.pdf</vt:lpwstr>
      </vt:variant>
      <vt:variant>
        <vt:lpwstr/>
      </vt:variant>
      <vt:variant>
        <vt:i4>655469</vt:i4>
      </vt:variant>
      <vt:variant>
        <vt:i4>0</vt:i4>
      </vt:variant>
      <vt:variant>
        <vt:i4>0</vt:i4>
      </vt:variant>
      <vt:variant>
        <vt:i4>5</vt:i4>
      </vt:variant>
      <vt:variant>
        <vt:lpwstr>http://62.77.55.15/asmel_eu/images/documenti/Statuto.pdf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DELIBERA CONSILIARE</dc:title>
  <dc:creator>Bianca Discepola</dc:creator>
  <cp:lastModifiedBy>Cristina Falciano</cp:lastModifiedBy>
  <cp:revision>3</cp:revision>
  <cp:lastPrinted>2013-07-29T16:00:00Z</cp:lastPrinted>
  <dcterms:created xsi:type="dcterms:W3CDTF">2019-06-14T14:36:00Z</dcterms:created>
  <dcterms:modified xsi:type="dcterms:W3CDTF">2020-10-26T12:18:00Z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1478809697</vt:i4>
  </property>
  <property fmtid="{D5CDD505-2E9C-101B-9397-08002B2CF9AE}" pid="3" name="_ReviewCycleID">
    <vt:i4>1478809697</vt:i4>
  </property>
  <property fmtid="{D5CDD505-2E9C-101B-9397-08002B2CF9AE}" pid="4" name="_NewReviewCycle">
    <vt:lpwstr/>
  </property>
  <property fmtid="{D5CDD505-2E9C-101B-9397-08002B2CF9AE}" pid="5" name="_EmailEntryID">
    <vt:lpwstr>0000000073BA5B54522ABC4FAB4F7B2C209B631DA4DE5501</vt:lpwstr>
  </property>
  <property fmtid="{D5CDD505-2E9C-101B-9397-08002B2CF9AE}" pid="6" name="_EmailStoreID">
    <vt:lpwstr>0000000038A1BB1005E5101AA1BB08002B2A56C200006D737073742E646C6C00000000004E495441F9BFB80100AA0037D96E0000000043003A005C0050006F007300740061004F00750074006C006F006F006B005C006C00740069006500720069002E007000730074000000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0000000038A1BB1005E5101AA1BB08002B2A56C200006D737073742E646C6C00000000004E495441F9BFB80100AA0037D96E0000000043003A005C0044006F00630075006D0065006E0074007300200061006E0064002000530065007400740069006E00670073005C007500740065006E00740065005C0049006D0070006F0</vt:lpwstr>
  </property>
  <property fmtid="{D5CDD505-2E9C-101B-9397-08002B2CF9AE}" pid="8" name="_EmailStoreID1">
    <vt:lpwstr>07300740061007A0069006F006E00690020006C006F00630061006C0069005C00440061007400690020006100700070006C006900630061007A0069006F006E0069005C004D006900630072006F0073006F00660074005C004F00750074006C006F006F006B005C004F00750074006C006F006F006B0032002E007000730074</vt:lpwstr>
  </property>
  <property fmtid="{D5CDD505-2E9C-101B-9397-08002B2CF9AE}" pid="9" name="_EmailStoreID2">
    <vt:lpwstr>000000</vt:lpwstr>
  </property>
  <property fmtid="{D5CDD505-2E9C-101B-9397-08002B2CF9AE}" pid="10" name="_ReviewingToolsShownOnce">
    <vt:lpwstr/>
  </property>
</Properties>
</file>